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6F855" w14:textId="34D71004" w:rsidR="00343AEF" w:rsidRPr="00C3638E" w:rsidRDefault="00343AEF" w:rsidP="00C3638E">
      <w:pPr>
        <w:spacing w:after="480" w:line="360" w:lineRule="auto"/>
        <w:ind w:left="2829" w:firstLine="709"/>
        <w:jc w:val="right"/>
        <w:rPr>
          <w:rFonts w:ascii="Arial" w:eastAsia="Calibri" w:hAnsi="Arial" w:cs="Arial"/>
          <w:b/>
          <w:color w:val="000000"/>
          <w:sz w:val="24"/>
          <w:szCs w:val="24"/>
        </w:rPr>
      </w:pPr>
      <w:bookmarkStart w:id="0" w:name="_GoBack"/>
      <w:bookmarkEnd w:id="0"/>
      <w:r w:rsidRPr="00C3638E">
        <w:rPr>
          <w:rFonts w:ascii="Arial" w:eastAsia="Calibri" w:hAnsi="Arial" w:cs="Arial"/>
          <w:b/>
          <w:color w:val="000000"/>
          <w:sz w:val="24"/>
          <w:szCs w:val="24"/>
        </w:rPr>
        <w:t>Załącznik nr 1 do Zaproszenia do złożenia oferty</w:t>
      </w:r>
    </w:p>
    <w:p w14:paraId="0905EE7D" w14:textId="4D7BC271" w:rsidR="006D7732" w:rsidRPr="00C3638E" w:rsidRDefault="00866812" w:rsidP="00C3638E">
      <w:pPr>
        <w:pStyle w:val="Nagwek1"/>
        <w:spacing w:after="240"/>
        <w:rPr>
          <w:rFonts w:eastAsia="Calibri"/>
          <w:b/>
        </w:rPr>
      </w:pPr>
      <w:r w:rsidRPr="00C3638E">
        <w:rPr>
          <w:rFonts w:eastAsia="Calibri"/>
          <w:b/>
        </w:rPr>
        <w:t>Szczegółowy</w:t>
      </w:r>
      <w:r w:rsidR="006D7732" w:rsidRPr="00C3638E">
        <w:rPr>
          <w:rFonts w:eastAsia="Calibri"/>
          <w:b/>
        </w:rPr>
        <w:t xml:space="preserve"> opis przedmiotu zamówienia na przeprowadzenie badania </w:t>
      </w:r>
      <w:r w:rsidR="00C3638E">
        <w:rPr>
          <w:rFonts w:eastAsia="Calibri"/>
          <w:b/>
        </w:rPr>
        <w:br/>
      </w:r>
      <w:r w:rsidR="006D7732" w:rsidRPr="00C3638E">
        <w:rPr>
          <w:rFonts w:eastAsia="Calibri"/>
          <w:b/>
        </w:rPr>
        <w:t>i opracowanie raportu</w:t>
      </w:r>
      <w:r w:rsidR="0055637A" w:rsidRPr="00C3638E">
        <w:rPr>
          <w:rFonts w:eastAsia="Calibri"/>
          <w:b/>
        </w:rPr>
        <w:t xml:space="preserve"> pn. </w:t>
      </w:r>
      <w:r w:rsidR="006D7732" w:rsidRPr="00C3638E">
        <w:rPr>
          <w:rFonts w:eastAsia="Calibri"/>
          <w:b/>
          <w:i/>
        </w:rPr>
        <w:t xml:space="preserve">Przegląd regionalny. Województwo podkarpackie </w:t>
      </w:r>
      <w:r w:rsidR="00FB2224" w:rsidRPr="00C3638E">
        <w:rPr>
          <w:rFonts w:eastAsia="Calibri"/>
          <w:b/>
          <w:i/>
        </w:rPr>
        <w:t>2020</w:t>
      </w:r>
    </w:p>
    <w:p w14:paraId="439AEB2E" w14:textId="77777777" w:rsidR="006D7732" w:rsidRPr="00C3638E" w:rsidRDefault="006D7732" w:rsidP="00C3638E">
      <w:pPr>
        <w:numPr>
          <w:ilvl w:val="0"/>
          <w:numId w:val="39"/>
        </w:numPr>
        <w:spacing w:after="200" w:line="360" w:lineRule="auto"/>
        <w:contextualSpacing/>
        <w:rPr>
          <w:rFonts w:ascii="Arial" w:eastAsia="Calibri" w:hAnsi="Arial" w:cs="Arial"/>
          <w:b/>
          <w:color w:val="000000"/>
          <w:sz w:val="24"/>
          <w:szCs w:val="24"/>
        </w:rPr>
      </w:pPr>
      <w:r w:rsidRPr="00C3638E">
        <w:rPr>
          <w:rFonts w:ascii="Arial" w:eastAsia="Calibri" w:hAnsi="Arial" w:cs="Arial"/>
          <w:b/>
          <w:color w:val="000000"/>
          <w:sz w:val="24"/>
          <w:szCs w:val="24"/>
        </w:rPr>
        <w:t>Cele badawcze</w:t>
      </w:r>
    </w:p>
    <w:p w14:paraId="293D1F46" w14:textId="77777777" w:rsidR="006D7732" w:rsidRPr="00C3638E" w:rsidRDefault="006D7732" w:rsidP="00C3638E">
      <w:pPr>
        <w:numPr>
          <w:ilvl w:val="0"/>
          <w:numId w:val="39"/>
        </w:numPr>
        <w:spacing w:after="200" w:line="360" w:lineRule="auto"/>
        <w:contextualSpacing/>
        <w:rPr>
          <w:rFonts w:ascii="Arial" w:eastAsia="Calibri" w:hAnsi="Arial" w:cs="Arial"/>
          <w:b/>
          <w:color w:val="000000"/>
          <w:sz w:val="24"/>
          <w:szCs w:val="24"/>
        </w:rPr>
      </w:pPr>
      <w:r w:rsidRPr="00C3638E">
        <w:rPr>
          <w:rFonts w:ascii="Arial" w:eastAsia="Calibri" w:hAnsi="Arial" w:cs="Arial"/>
          <w:b/>
          <w:color w:val="000000"/>
          <w:sz w:val="24"/>
          <w:szCs w:val="24"/>
        </w:rPr>
        <w:t>Zakres badania</w:t>
      </w:r>
    </w:p>
    <w:p w14:paraId="28E598EC" w14:textId="77777777" w:rsidR="006D7732" w:rsidRPr="00C3638E" w:rsidRDefault="006D7732" w:rsidP="00C3638E">
      <w:pPr>
        <w:numPr>
          <w:ilvl w:val="0"/>
          <w:numId w:val="39"/>
        </w:numPr>
        <w:spacing w:after="200" w:line="360" w:lineRule="auto"/>
        <w:contextualSpacing/>
        <w:rPr>
          <w:rFonts w:ascii="Arial" w:eastAsia="Calibri" w:hAnsi="Arial" w:cs="Arial"/>
          <w:b/>
          <w:color w:val="000000"/>
          <w:sz w:val="24"/>
          <w:szCs w:val="24"/>
        </w:rPr>
      </w:pPr>
      <w:r w:rsidRPr="00C3638E">
        <w:rPr>
          <w:rFonts w:ascii="Arial" w:eastAsia="Calibri" w:hAnsi="Arial" w:cs="Arial"/>
          <w:b/>
          <w:color w:val="000000"/>
          <w:sz w:val="24"/>
          <w:szCs w:val="24"/>
        </w:rPr>
        <w:t>Metodologia i sposób realizacji badania</w:t>
      </w:r>
    </w:p>
    <w:p w14:paraId="0B285D12" w14:textId="77777777" w:rsidR="006D7732" w:rsidRPr="00C3638E" w:rsidRDefault="006D7732" w:rsidP="00C3638E">
      <w:pPr>
        <w:numPr>
          <w:ilvl w:val="0"/>
          <w:numId w:val="39"/>
        </w:numPr>
        <w:spacing w:after="200" w:line="360" w:lineRule="auto"/>
        <w:contextualSpacing/>
        <w:rPr>
          <w:rFonts w:ascii="Arial" w:eastAsia="Calibri" w:hAnsi="Arial" w:cs="Arial"/>
          <w:b/>
          <w:color w:val="000000"/>
          <w:sz w:val="24"/>
          <w:szCs w:val="24"/>
        </w:rPr>
      </w:pPr>
      <w:r w:rsidRPr="00C3638E">
        <w:rPr>
          <w:rFonts w:ascii="Arial" w:eastAsia="Calibri" w:hAnsi="Arial" w:cs="Arial"/>
          <w:b/>
          <w:color w:val="000000"/>
          <w:sz w:val="24"/>
          <w:szCs w:val="24"/>
        </w:rPr>
        <w:t>Produkty badania i sposób prezentacji wyników badań</w:t>
      </w:r>
    </w:p>
    <w:p w14:paraId="2AB0834D" w14:textId="3986BB57" w:rsidR="006D7732" w:rsidRPr="00C3638E" w:rsidRDefault="006D7732" w:rsidP="00C3638E">
      <w:pPr>
        <w:numPr>
          <w:ilvl w:val="0"/>
          <w:numId w:val="39"/>
        </w:numPr>
        <w:spacing w:after="0" w:line="360" w:lineRule="auto"/>
        <w:ind w:left="357" w:hanging="357"/>
        <w:contextualSpacing/>
        <w:rPr>
          <w:rFonts w:ascii="Arial" w:eastAsia="Calibri" w:hAnsi="Arial" w:cs="Arial"/>
          <w:b/>
          <w:color w:val="000000"/>
          <w:sz w:val="24"/>
          <w:szCs w:val="24"/>
        </w:rPr>
      </w:pPr>
      <w:r w:rsidRPr="00C3638E">
        <w:rPr>
          <w:rFonts w:ascii="Arial" w:eastAsia="Calibri" w:hAnsi="Arial" w:cs="Arial"/>
          <w:b/>
          <w:color w:val="000000"/>
          <w:sz w:val="24"/>
          <w:szCs w:val="24"/>
        </w:rPr>
        <w:t>Harmonogram realizacji badania</w:t>
      </w:r>
    </w:p>
    <w:p w14:paraId="50A9DF63" w14:textId="77777777" w:rsidR="006D7732" w:rsidRPr="00C3638E" w:rsidRDefault="006D7732" w:rsidP="00C3638E">
      <w:pPr>
        <w:spacing w:before="240" w:after="0" w:line="360" w:lineRule="auto"/>
        <w:rPr>
          <w:rFonts w:ascii="Arial" w:eastAsia="Calibri" w:hAnsi="Arial" w:cs="Arial"/>
          <w:b/>
          <w:color w:val="000000"/>
          <w:sz w:val="24"/>
          <w:szCs w:val="24"/>
          <w:u w:val="single"/>
        </w:rPr>
      </w:pPr>
      <w:r w:rsidRPr="00C3638E">
        <w:rPr>
          <w:rFonts w:ascii="Arial" w:eastAsia="Calibri" w:hAnsi="Arial" w:cs="Arial"/>
          <w:b/>
          <w:color w:val="000000"/>
          <w:sz w:val="24"/>
          <w:szCs w:val="24"/>
          <w:u w:val="single"/>
        </w:rPr>
        <w:t>1. Cele badawcze</w:t>
      </w:r>
    </w:p>
    <w:p w14:paraId="1FEBBE92" w14:textId="394D848C" w:rsidR="006D7732" w:rsidRPr="00C3638E" w:rsidRDefault="006D7732" w:rsidP="00C3638E">
      <w:pPr>
        <w:spacing w:after="200" w:line="360" w:lineRule="auto"/>
        <w:rPr>
          <w:rFonts w:ascii="Arial" w:eastAsia="Calibri" w:hAnsi="Arial" w:cs="Arial"/>
          <w:strike/>
          <w:sz w:val="24"/>
          <w:szCs w:val="24"/>
        </w:rPr>
      </w:pPr>
      <w:r w:rsidRPr="00C3638E">
        <w:rPr>
          <w:rFonts w:ascii="Arial" w:eastAsia="Calibri" w:hAnsi="Arial" w:cs="Arial"/>
          <w:color w:val="000000"/>
          <w:sz w:val="24"/>
          <w:szCs w:val="24"/>
        </w:rPr>
        <w:t xml:space="preserve">Celem głównym badania jest analiza i przedstawienie istotnych zmian w sytuacji społeczno-gospodarczej województwa podkarpackiego w </w:t>
      </w:r>
      <w:r w:rsidR="00CC1B0A" w:rsidRPr="00C3638E">
        <w:rPr>
          <w:rFonts w:ascii="Arial" w:eastAsia="Calibri" w:hAnsi="Arial" w:cs="Arial"/>
          <w:color w:val="000000"/>
          <w:sz w:val="24"/>
          <w:szCs w:val="24"/>
        </w:rPr>
        <w:t xml:space="preserve"> </w:t>
      </w:r>
      <w:r w:rsidR="00936F33" w:rsidRPr="00C3638E">
        <w:rPr>
          <w:rFonts w:ascii="Arial" w:eastAsia="Calibri" w:hAnsi="Arial" w:cs="Arial"/>
          <w:color w:val="000000"/>
          <w:sz w:val="24"/>
          <w:szCs w:val="24"/>
        </w:rPr>
        <w:t xml:space="preserve">2020 </w:t>
      </w:r>
      <w:r w:rsidRPr="00C3638E">
        <w:rPr>
          <w:rFonts w:ascii="Arial" w:eastAsia="Calibri" w:hAnsi="Arial" w:cs="Arial"/>
          <w:color w:val="000000"/>
          <w:sz w:val="24"/>
          <w:szCs w:val="24"/>
        </w:rPr>
        <w:t>roku na tle lat poprzednich.</w:t>
      </w:r>
    </w:p>
    <w:p w14:paraId="31FAA634" w14:textId="6873AFEF" w:rsidR="006D7732" w:rsidRPr="00C3638E" w:rsidRDefault="006D7732" w:rsidP="00C3638E">
      <w:pPr>
        <w:spacing w:after="0" w:line="360" w:lineRule="auto"/>
        <w:rPr>
          <w:rFonts w:ascii="Arial" w:eastAsia="Calibri" w:hAnsi="Arial" w:cs="Arial"/>
          <w:sz w:val="24"/>
          <w:szCs w:val="24"/>
        </w:rPr>
      </w:pPr>
      <w:r w:rsidRPr="00C3638E">
        <w:rPr>
          <w:rFonts w:ascii="Arial" w:eastAsia="Calibri" w:hAnsi="Arial" w:cs="Arial"/>
          <w:sz w:val="24"/>
          <w:szCs w:val="24"/>
        </w:rPr>
        <w:t>Badanie obejmuje analizę procesów społeczno - gospodarczych województwa</w:t>
      </w:r>
      <w:r w:rsidR="00085C52" w:rsidRPr="00C3638E">
        <w:rPr>
          <w:rFonts w:ascii="Arial" w:eastAsia="Calibri" w:hAnsi="Arial" w:cs="Arial"/>
          <w:sz w:val="24"/>
          <w:szCs w:val="24"/>
        </w:rPr>
        <w:t xml:space="preserve"> </w:t>
      </w:r>
      <w:r w:rsidRPr="00C3638E">
        <w:rPr>
          <w:rFonts w:ascii="Arial" w:eastAsia="Calibri" w:hAnsi="Arial" w:cs="Arial"/>
          <w:sz w:val="24"/>
          <w:szCs w:val="24"/>
        </w:rPr>
        <w:t>podkarpackiego mających miejsce na różnych poziomach zarz</w:t>
      </w:r>
      <w:r w:rsidR="006042CA" w:rsidRPr="00C3638E">
        <w:rPr>
          <w:rFonts w:ascii="Arial" w:eastAsia="Calibri" w:hAnsi="Arial" w:cs="Arial"/>
          <w:sz w:val="24"/>
          <w:szCs w:val="24"/>
        </w:rPr>
        <w:t>ą</w:t>
      </w:r>
      <w:r w:rsidRPr="00C3638E">
        <w:rPr>
          <w:rFonts w:ascii="Arial" w:eastAsia="Calibri" w:hAnsi="Arial" w:cs="Arial"/>
          <w:sz w:val="24"/>
          <w:szCs w:val="24"/>
        </w:rPr>
        <w:t xml:space="preserve">dzania regionem (województwo, podregion, powiat, gmina, w zależności od specyfiki tematu </w:t>
      </w:r>
      <w:r w:rsidR="00C3638E">
        <w:rPr>
          <w:rFonts w:ascii="Arial" w:eastAsia="Calibri" w:hAnsi="Arial" w:cs="Arial"/>
          <w:sz w:val="24"/>
          <w:szCs w:val="24"/>
        </w:rPr>
        <w:br/>
      </w:r>
      <w:r w:rsidRPr="00C3638E">
        <w:rPr>
          <w:rFonts w:ascii="Arial" w:eastAsia="Calibri" w:hAnsi="Arial" w:cs="Arial"/>
          <w:sz w:val="24"/>
          <w:szCs w:val="24"/>
        </w:rPr>
        <w:t xml:space="preserve">i dostępności danych statystycznych) zachodzących </w:t>
      </w:r>
      <w:r w:rsidR="00936F33" w:rsidRPr="00C3638E">
        <w:rPr>
          <w:rFonts w:ascii="Arial" w:eastAsia="Calibri" w:hAnsi="Arial" w:cs="Arial"/>
          <w:sz w:val="24"/>
          <w:szCs w:val="24"/>
        </w:rPr>
        <w:t>w 2020</w:t>
      </w:r>
      <w:r w:rsidRPr="00C3638E">
        <w:rPr>
          <w:rFonts w:ascii="Arial" w:eastAsia="Calibri" w:hAnsi="Arial" w:cs="Arial"/>
          <w:sz w:val="24"/>
          <w:szCs w:val="24"/>
        </w:rPr>
        <w:t xml:space="preserve"> r. na tle lat poprzednich </w:t>
      </w:r>
      <w:r w:rsidR="00C3638E">
        <w:rPr>
          <w:rFonts w:ascii="Arial" w:eastAsia="Calibri" w:hAnsi="Arial" w:cs="Arial"/>
          <w:sz w:val="24"/>
          <w:szCs w:val="24"/>
        </w:rPr>
        <w:br/>
      </w:r>
      <w:r w:rsidRPr="00C3638E">
        <w:rPr>
          <w:rFonts w:ascii="Arial" w:eastAsia="Calibri" w:hAnsi="Arial" w:cs="Arial"/>
          <w:sz w:val="24"/>
          <w:szCs w:val="24"/>
        </w:rPr>
        <w:t>w retrospekcji 4-letniej, co oznacza następujący czasookres raportu:</w:t>
      </w:r>
    </w:p>
    <w:p w14:paraId="77C6F772" w14:textId="39AAE504" w:rsidR="006D7732" w:rsidRPr="00C3638E" w:rsidRDefault="00936F33" w:rsidP="00C3638E">
      <w:pPr>
        <w:numPr>
          <w:ilvl w:val="0"/>
          <w:numId w:val="21"/>
        </w:numPr>
        <w:spacing w:after="0" w:line="360" w:lineRule="auto"/>
        <w:contextualSpacing/>
        <w:rPr>
          <w:rFonts w:ascii="Arial" w:eastAsia="Calibri" w:hAnsi="Arial" w:cs="Arial"/>
          <w:sz w:val="24"/>
          <w:szCs w:val="24"/>
        </w:rPr>
      </w:pPr>
      <w:r w:rsidRPr="00C3638E">
        <w:rPr>
          <w:rFonts w:ascii="Arial" w:eastAsia="Calibri" w:hAnsi="Arial" w:cs="Arial"/>
          <w:sz w:val="24"/>
          <w:szCs w:val="24"/>
        </w:rPr>
        <w:t>rok</w:t>
      </w:r>
      <w:r w:rsidR="00CC1B0A" w:rsidRPr="00C3638E">
        <w:rPr>
          <w:rFonts w:ascii="Arial" w:eastAsia="Calibri" w:hAnsi="Arial" w:cs="Arial"/>
          <w:sz w:val="24"/>
          <w:szCs w:val="24"/>
        </w:rPr>
        <w:t xml:space="preserve"> </w:t>
      </w:r>
      <w:r w:rsidR="00012AD3" w:rsidRPr="00C3638E">
        <w:rPr>
          <w:rFonts w:ascii="Arial" w:eastAsia="Calibri" w:hAnsi="Arial" w:cs="Arial"/>
          <w:sz w:val="24"/>
          <w:szCs w:val="24"/>
        </w:rPr>
        <w:t>2020</w:t>
      </w:r>
      <w:r w:rsidR="006D7732" w:rsidRPr="00C3638E">
        <w:rPr>
          <w:rFonts w:ascii="Arial" w:eastAsia="Calibri" w:hAnsi="Arial" w:cs="Arial"/>
          <w:sz w:val="24"/>
          <w:szCs w:val="24"/>
        </w:rPr>
        <w:t xml:space="preserve"> </w:t>
      </w:r>
      <w:r w:rsidR="00CC1B0A" w:rsidRPr="00C3638E">
        <w:rPr>
          <w:rFonts w:ascii="Arial" w:eastAsia="Calibri" w:hAnsi="Arial" w:cs="Arial"/>
          <w:sz w:val="24"/>
          <w:szCs w:val="24"/>
        </w:rPr>
        <w:t xml:space="preserve">na tle lat </w:t>
      </w:r>
      <w:r w:rsidR="00A46017" w:rsidRPr="00C3638E">
        <w:rPr>
          <w:rFonts w:ascii="Arial" w:eastAsia="Calibri" w:hAnsi="Arial" w:cs="Arial"/>
          <w:sz w:val="24"/>
          <w:szCs w:val="24"/>
        </w:rPr>
        <w:t>2017</w:t>
      </w:r>
      <w:r w:rsidR="006D7732" w:rsidRPr="00C3638E">
        <w:rPr>
          <w:rFonts w:ascii="Arial" w:eastAsia="Calibri" w:hAnsi="Arial" w:cs="Arial"/>
          <w:sz w:val="24"/>
          <w:szCs w:val="24"/>
        </w:rPr>
        <w:t>-</w:t>
      </w:r>
      <w:r w:rsidR="00A46017" w:rsidRPr="00C3638E">
        <w:rPr>
          <w:rFonts w:ascii="Arial" w:eastAsia="Calibri" w:hAnsi="Arial" w:cs="Arial"/>
          <w:sz w:val="24"/>
          <w:szCs w:val="24"/>
        </w:rPr>
        <w:t>2019</w:t>
      </w:r>
      <w:r w:rsidR="006D7732" w:rsidRPr="00C3638E">
        <w:rPr>
          <w:rFonts w:ascii="Arial" w:eastAsia="Calibri" w:hAnsi="Arial" w:cs="Arial"/>
          <w:sz w:val="24"/>
          <w:szCs w:val="24"/>
        </w:rPr>
        <w:t>,</w:t>
      </w:r>
    </w:p>
    <w:p w14:paraId="26163FE3" w14:textId="0E4AB4F3" w:rsidR="006D7732" w:rsidRPr="00C3638E" w:rsidRDefault="006D7732" w:rsidP="00C3638E">
      <w:pPr>
        <w:numPr>
          <w:ilvl w:val="0"/>
          <w:numId w:val="21"/>
        </w:numPr>
        <w:spacing w:after="0" w:line="360" w:lineRule="auto"/>
        <w:ind w:left="714" w:hanging="357"/>
        <w:contextualSpacing/>
        <w:rPr>
          <w:rFonts w:ascii="Arial" w:eastAsia="Calibri" w:hAnsi="Arial" w:cs="Arial"/>
          <w:sz w:val="24"/>
          <w:szCs w:val="24"/>
        </w:rPr>
      </w:pPr>
      <w:r w:rsidRPr="00C3638E">
        <w:rPr>
          <w:rFonts w:ascii="Arial" w:eastAsia="Calibri" w:hAnsi="Arial" w:cs="Arial"/>
          <w:sz w:val="24"/>
          <w:szCs w:val="24"/>
        </w:rPr>
        <w:t>w innych przypadkach, ostatni rok (n), za który są dostępne dane statystyczne na tle okresu kończącego się w roku n-3.</w:t>
      </w:r>
    </w:p>
    <w:p w14:paraId="3E9DADE6" w14:textId="075BC488" w:rsidR="006D7732" w:rsidRPr="00C3638E" w:rsidRDefault="006D7732" w:rsidP="00C3638E">
      <w:pPr>
        <w:spacing w:before="240" w:after="120" w:line="360" w:lineRule="auto"/>
        <w:rPr>
          <w:rFonts w:ascii="Arial" w:eastAsia="Calibri" w:hAnsi="Arial" w:cs="Arial"/>
          <w:strike/>
          <w:sz w:val="24"/>
          <w:szCs w:val="24"/>
        </w:rPr>
      </w:pPr>
      <w:r w:rsidRPr="00C3638E">
        <w:rPr>
          <w:rFonts w:ascii="Arial" w:eastAsia="Calibri" w:hAnsi="Arial" w:cs="Arial"/>
          <w:sz w:val="24"/>
          <w:szCs w:val="24"/>
        </w:rPr>
        <w:t>Raport powinien koncentrować się głównie na specyficznych cechach (uwarunkowaniach, problema</w:t>
      </w:r>
      <w:r w:rsidR="00C3638E">
        <w:rPr>
          <w:rFonts w:ascii="Arial" w:eastAsia="Calibri" w:hAnsi="Arial" w:cs="Arial"/>
          <w:sz w:val="24"/>
          <w:szCs w:val="24"/>
        </w:rPr>
        <w:t>ch) województwa podkarpackiego.</w:t>
      </w:r>
    </w:p>
    <w:p w14:paraId="42252081" w14:textId="77777777" w:rsidR="006D7732" w:rsidRPr="00C3638E" w:rsidRDefault="006D7732" w:rsidP="00C3638E">
      <w:pPr>
        <w:spacing w:after="0" w:line="360" w:lineRule="auto"/>
        <w:rPr>
          <w:rFonts w:ascii="Arial" w:eastAsia="Calibri" w:hAnsi="Arial" w:cs="Arial"/>
          <w:b/>
          <w:color w:val="000000"/>
          <w:sz w:val="24"/>
          <w:szCs w:val="24"/>
        </w:rPr>
      </w:pPr>
      <w:r w:rsidRPr="00C3638E">
        <w:rPr>
          <w:rFonts w:ascii="Arial" w:eastAsia="Calibri" w:hAnsi="Arial" w:cs="Arial"/>
          <w:b/>
          <w:color w:val="000000"/>
          <w:sz w:val="24"/>
          <w:szCs w:val="24"/>
        </w:rPr>
        <w:t>1.1 Szczegółowe cele badawcze:</w:t>
      </w:r>
    </w:p>
    <w:p w14:paraId="255CC770" w14:textId="371190F7" w:rsidR="006D7732" w:rsidRPr="00C3638E" w:rsidRDefault="006D7732" w:rsidP="00C3638E">
      <w:pPr>
        <w:numPr>
          <w:ilvl w:val="0"/>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Stan i struktura ludności oraz przemiany demograficzne zachodzące </w:t>
      </w:r>
      <w:r w:rsidR="00C3638E">
        <w:rPr>
          <w:rFonts w:ascii="Arial" w:eastAsia="Calibri" w:hAnsi="Arial" w:cs="Arial"/>
          <w:sz w:val="24"/>
          <w:szCs w:val="24"/>
        </w:rPr>
        <w:br/>
      </w:r>
      <w:r w:rsidRPr="00C3638E">
        <w:rPr>
          <w:rFonts w:ascii="Arial" w:eastAsia="Calibri" w:hAnsi="Arial" w:cs="Arial"/>
          <w:sz w:val="24"/>
          <w:szCs w:val="24"/>
        </w:rPr>
        <w:t>w regionie, ich natężenie i kierunki zmian, m.in.:</w:t>
      </w:r>
    </w:p>
    <w:p w14:paraId="735BCD9B" w14:textId="77777777" w:rsidR="006D7732" w:rsidRPr="00C3638E" w:rsidRDefault="006D7732" w:rsidP="00C3638E">
      <w:pPr>
        <w:numPr>
          <w:ilvl w:val="0"/>
          <w:numId w:val="19"/>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stan ludności,</w:t>
      </w:r>
    </w:p>
    <w:p w14:paraId="23EB9CCF" w14:textId="77777777" w:rsidR="006D7732" w:rsidRPr="00C3638E" w:rsidRDefault="006D7732" w:rsidP="00C3638E">
      <w:pPr>
        <w:numPr>
          <w:ilvl w:val="0"/>
          <w:numId w:val="19"/>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struktura ludności według płci, miejsca zamieszkania, ekonomicznych </w:t>
      </w:r>
      <w:r w:rsidRPr="00C3638E">
        <w:rPr>
          <w:rFonts w:ascii="Arial" w:eastAsia="Calibri" w:hAnsi="Arial" w:cs="Arial"/>
          <w:sz w:val="24"/>
          <w:szCs w:val="24"/>
        </w:rPr>
        <w:br/>
        <w:t>i biologicznych grup wieku (m.in. gęstość zaludnienia, w tym na gruntach zabudowanych i zurbanizowanych),</w:t>
      </w:r>
    </w:p>
    <w:p w14:paraId="20EB8173" w14:textId="77777777" w:rsidR="006D7732" w:rsidRPr="00C3638E" w:rsidRDefault="006D7732" w:rsidP="00C3638E">
      <w:pPr>
        <w:numPr>
          <w:ilvl w:val="0"/>
          <w:numId w:val="19"/>
        </w:numPr>
        <w:spacing w:after="200" w:line="360" w:lineRule="auto"/>
        <w:contextualSpacing/>
        <w:rPr>
          <w:rFonts w:ascii="Arial" w:eastAsia="Calibri" w:hAnsi="Arial" w:cs="Arial"/>
          <w:sz w:val="24"/>
          <w:szCs w:val="24"/>
        </w:rPr>
      </w:pPr>
      <w:r w:rsidRPr="00C3638E">
        <w:rPr>
          <w:rFonts w:ascii="Arial" w:eastAsia="Calibri" w:hAnsi="Arial" w:cs="Arial"/>
          <w:sz w:val="24"/>
          <w:szCs w:val="24"/>
        </w:rPr>
        <w:lastRenderedPageBreak/>
        <w:t>wiek ludności (m.in. dalsze trwanie życia, mediana wieku, wskaźnik obciążenia demograficznego),</w:t>
      </w:r>
    </w:p>
    <w:p w14:paraId="05D1E0DD" w14:textId="77777777" w:rsidR="006D7732" w:rsidRPr="00C3638E" w:rsidRDefault="006D7732" w:rsidP="00C3638E">
      <w:pPr>
        <w:numPr>
          <w:ilvl w:val="0"/>
          <w:numId w:val="19"/>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kształtowanie się współczynników ruchu naturalnego,</w:t>
      </w:r>
    </w:p>
    <w:p w14:paraId="5FAC27B8" w14:textId="77777777" w:rsidR="006D7732" w:rsidRPr="00C3638E" w:rsidRDefault="006D7732" w:rsidP="00C3638E">
      <w:pPr>
        <w:numPr>
          <w:ilvl w:val="0"/>
          <w:numId w:val="19"/>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wielkość i kierunki migracji wewnętrznych i zagranicznych,</w:t>
      </w:r>
    </w:p>
    <w:p w14:paraId="4B6628A1" w14:textId="6A744C98" w:rsidR="006D7732" w:rsidRPr="00C3638E" w:rsidRDefault="006D7732" w:rsidP="00C3638E">
      <w:pPr>
        <w:numPr>
          <w:ilvl w:val="0"/>
          <w:numId w:val="19"/>
        </w:numPr>
        <w:spacing w:after="0" w:line="360" w:lineRule="auto"/>
        <w:ind w:left="1502" w:hanging="357"/>
        <w:contextualSpacing/>
        <w:rPr>
          <w:rFonts w:ascii="Arial" w:eastAsia="Calibri" w:hAnsi="Arial" w:cs="Arial"/>
          <w:sz w:val="24"/>
          <w:szCs w:val="24"/>
        </w:rPr>
      </w:pPr>
      <w:r w:rsidRPr="00C3638E">
        <w:rPr>
          <w:rFonts w:ascii="Arial" w:eastAsia="Calibri" w:hAnsi="Arial" w:cs="Arial"/>
          <w:sz w:val="24"/>
          <w:szCs w:val="24"/>
        </w:rPr>
        <w:t>konsekwencje starzenia się struktury populacji.</w:t>
      </w:r>
    </w:p>
    <w:p w14:paraId="2931913D" w14:textId="77777777" w:rsidR="006D7732" w:rsidRPr="00C3638E" w:rsidRDefault="006D7732" w:rsidP="00C3638E">
      <w:pPr>
        <w:numPr>
          <w:ilvl w:val="0"/>
          <w:numId w:val="18"/>
        </w:numPr>
        <w:spacing w:after="200" w:line="360" w:lineRule="auto"/>
        <w:ind w:left="782" w:hanging="357"/>
        <w:contextualSpacing/>
        <w:rPr>
          <w:rFonts w:ascii="Arial" w:eastAsia="Calibri" w:hAnsi="Arial" w:cs="Arial"/>
          <w:sz w:val="24"/>
          <w:szCs w:val="24"/>
        </w:rPr>
      </w:pPr>
      <w:r w:rsidRPr="00C3638E">
        <w:rPr>
          <w:rFonts w:ascii="Arial" w:eastAsia="Calibri" w:hAnsi="Arial" w:cs="Arial"/>
          <w:sz w:val="24"/>
          <w:szCs w:val="24"/>
          <w:shd w:val="clear" w:color="auto" w:fill="FFFFFF"/>
        </w:rPr>
        <w:t xml:space="preserve">Kapitał społeczny, jakość i warunki życia mieszkańców oraz zmiany </w:t>
      </w:r>
      <w:r w:rsidRPr="00C3638E">
        <w:rPr>
          <w:rFonts w:ascii="Arial" w:eastAsia="Calibri" w:hAnsi="Arial" w:cs="Arial"/>
          <w:sz w:val="24"/>
          <w:szCs w:val="24"/>
        </w:rPr>
        <w:t>w sytuacji dochodowej ludności, m.in.:</w:t>
      </w:r>
    </w:p>
    <w:p w14:paraId="6D9DA873"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warunki mieszkaniowe i wyposażenie gospodarstw domowych</w:t>
      </w:r>
      <w:r w:rsidR="004F16D9" w:rsidRPr="00C3638E">
        <w:rPr>
          <w:rFonts w:ascii="Arial" w:eastAsia="Calibri" w:hAnsi="Arial" w:cs="Arial"/>
          <w:sz w:val="24"/>
          <w:szCs w:val="24"/>
        </w:rPr>
        <w:t xml:space="preserve"> w dobra trwałego użytku</w:t>
      </w:r>
      <w:r w:rsidRPr="00C3638E">
        <w:rPr>
          <w:rFonts w:ascii="Arial" w:eastAsia="Calibri" w:hAnsi="Arial" w:cs="Arial"/>
          <w:sz w:val="24"/>
          <w:szCs w:val="24"/>
        </w:rPr>
        <w:t>,</w:t>
      </w:r>
    </w:p>
    <w:p w14:paraId="54543511"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dochody i wydatki gospodarstw domowych,</w:t>
      </w:r>
    </w:p>
    <w:p w14:paraId="3D84BF97"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zasięg ubóstwa i wykluczenia społecznego,</w:t>
      </w:r>
    </w:p>
    <w:p w14:paraId="28B6EBB5"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korzystanie z pomocy zewnętrznej (świadczenia pomocy społecznej),sytuacja dochodowa rodzin w zależności od m.in. liczby dzieci, źródeł dochodów,</w:t>
      </w:r>
    </w:p>
    <w:p w14:paraId="0C7D4F28"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aktywność obywatelska (m.in. przekazywanie 1% podatku),</w:t>
      </w:r>
    </w:p>
    <w:p w14:paraId="078F3D06" w14:textId="2206817E"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spójność społeczna, jakość życia w miejscu zamieszkania (m.in. zadowolenie z życia, zaufanie do instytucji, sąsiadów).</w:t>
      </w:r>
    </w:p>
    <w:p w14:paraId="1D24CA73" w14:textId="77777777" w:rsidR="006D7732" w:rsidRPr="00C3638E" w:rsidRDefault="006D7732" w:rsidP="00C3638E">
      <w:pPr>
        <w:numPr>
          <w:ilvl w:val="0"/>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Sytuacja oraz procesy zachodzące na regionalnym rynku pracy, m.in.:</w:t>
      </w:r>
    </w:p>
    <w:p w14:paraId="27776B41"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aktywność ekonomiczna ludności,</w:t>
      </w:r>
    </w:p>
    <w:p w14:paraId="2B5A6F69"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bezrobocie rejestrowane,</w:t>
      </w:r>
    </w:p>
    <w:p w14:paraId="4770DDF8" w14:textId="689230C6"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zapotrzebowanie na pracowników</w:t>
      </w:r>
      <w:r w:rsidR="00866812" w:rsidRPr="00C3638E">
        <w:rPr>
          <w:rFonts w:ascii="Arial" w:eastAsia="Calibri" w:hAnsi="Arial" w:cs="Arial"/>
          <w:sz w:val="24"/>
          <w:szCs w:val="24"/>
        </w:rPr>
        <w:t xml:space="preserve"> </w:t>
      </w:r>
      <w:r w:rsidR="00AB6F0B" w:rsidRPr="00C3638E">
        <w:rPr>
          <w:rFonts w:ascii="Arial" w:eastAsia="Calibri" w:hAnsi="Arial" w:cs="Arial"/>
          <w:sz w:val="24"/>
          <w:szCs w:val="24"/>
        </w:rPr>
        <w:t xml:space="preserve">( </w:t>
      </w:r>
      <w:r w:rsidR="009715B5" w:rsidRPr="00C3638E">
        <w:rPr>
          <w:rFonts w:ascii="Arial" w:eastAsia="Calibri" w:hAnsi="Arial" w:cs="Arial"/>
          <w:sz w:val="24"/>
          <w:szCs w:val="24"/>
        </w:rPr>
        <w:t xml:space="preserve">w tym </w:t>
      </w:r>
      <w:r w:rsidR="00866812" w:rsidRPr="00C3638E">
        <w:rPr>
          <w:rFonts w:ascii="Arial" w:eastAsia="Calibri" w:hAnsi="Arial" w:cs="Arial"/>
          <w:sz w:val="24"/>
          <w:szCs w:val="24"/>
        </w:rPr>
        <w:t xml:space="preserve">określonej </w:t>
      </w:r>
      <w:r w:rsidR="009715B5" w:rsidRPr="00C3638E">
        <w:rPr>
          <w:rFonts w:ascii="Arial" w:eastAsia="Calibri" w:hAnsi="Arial" w:cs="Arial"/>
          <w:sz w:val="24"/>
          <w:szCs w:val="24"/>
        </w:rPr>
        <w:t xml:space="preserve">sfery </w:t>
      </w:r>
      <w:r w:rsidR="00866812" w:rsidRPr="00C3638E">
        <w:rPr>
          <w:rFonts w:ascii="Arial" w:eastAsia="Calibri" w:hAnsi="Arial" w:cs="Arial"/>
          <w:sz w:val="24"/>
          <w:szCs w:val="24"/>
        </w:rPr>
        <w:t>zawodowej</w:t>
      </w:r>
      <w:r w:rsidR="009715B5" w:rsidRPr="00C3638E">
        <w:rPr>
          <w:rFonts w:ascii="Arial" w:eastAsia="Calibri" w:hAnsi="Arial" w:cs="Arial"/>
          <w:sz w:val="24"/>
          <w:szCs w:val="24"/>
        </w:rPr>
        <w:t>)</w:t>
      </w:r>
      <w:r w:rsidRPr="00C3638E">
        <w:rPr>
          <w:rFonts w:ascii="Arial" w:eastAsia="Calibri" w:hAnsi="Arial" w:cs="Arial"/>
          <w:sz w:val="24"/>
          <w:szCs w:val="24"/>
        </w:rPr>
        <w:t>, popyt na pracę,</w:t>
      </w:r>
    </w:p>
    <w:p w14:paraId="5000503B"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pracujący w gospodarce narodowej, </w:t>
      </w:r>
    </w:p>
    <w:p w14:paraId="3712B8CE"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struktura zatrudnienia, </w:t>
      </w:r>
    </w:p>
    <w:p w14:paraId="64489AB7"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wynagrodzenia i warunki pracy, </w:t>
      </w:r>
    </w:p>
    <w:p w14:paraId="11283227" w14:textId="12EF5DD4"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cudzoziemcy na regionalnym rynku pracy.</w:t>
      </w:r>
    </w:p>
    <w:p w14:paraId="4E18C262" w14:textId="77777777" w:rsidR="006D7732" w:rsidRPr="00C3638E" w:rsidRDefault="006D7732" w:rsidP="00C3638E">
      <w:pPr>
        <w:numPr>
          <w:ilvl w:val="0"/>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Kondycja zdrowotna ludności województwa oraz stan i zmiany zachodzące </w:t>
      </w:r>
      <w:r w:rsidRPr="00C3638E">
        <w:rPr>
          <w:rFonts w:ascii="Arial" w:eastAsia="Calibri" w:hAnsi="Arial" w:cs="Arial"/>
          <w:sz w:val="24"/>
          <w:szCs w:val="24"/>
        </w:rPr>
        <w:br/>
        <w:t>w infrastrukturze i funkcjonowaniu systemu opieki zdrowotnej (zjawiska obserwowane w zasobach kadrowych i materialnych opieki zdrowotnej.), m.in.:</w:t>
      </w:r>
    </w:p>
    <w:p w14:paraId="26E5F6A1" w14:textId="0A0CE7CC"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zachorowalność </w:t>
      </w:r>
      <w:r w:rsidR="00012AD3" w:rsidRPr="00C3638E">
        <w:rPr>
          <w:rFonts w:ascii="Arial" w:eastAsia="Calibri" w:hAnsi="Arial" w:cs="Arial"/>
          <w:sz w:val="24"/>
          <w:szCs w:val="24"/>
        </w:rPr>
        <w:t>na wybrane choroby (np.,</w:t>
      </w:r>
      <w:r w:rsidRPr="00C3638E">
        <w:rPr>
          <w:rFonts w:ascii="Arial" w:eastAsia="Calibri" w:hAnsi="Arial" w:cs="Arial"/>
          <w:sz w:val="24"/>
          <w:szCs w:val="24"/>
        </w:rPr>
        <w:t xml:space="preserve"> kardiologiczne, nowotwory złośliwe, choroby i zaburzenia psychiczne),</w:t>
      </w:r>
    </w:p>
    <w:p w14:paraId="5F334DD6"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przyczyny hospitalizacji,</w:t>
      </w:r>
    </w:p>
    <w:p w14:paraId="4E3DF24B"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lastRenderedPageBreak/>
        <w:t>przyczyny zgonów,</w:t>
      </w:r>
    </w:p>
    <w:p w14:paraId="39850223"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kadra medyczna,</w:t>
      </w:r>
    </w:p>
    <w:p w14:paraId="3EAFB8DB"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praktyki lekarskie,</w:t>
      </w:r>
    </w:p>
    <w:p w14:paraId="76536F9D" w14:textId="77777777" w:rsidR="006D7732" w:rsidRPr="00C3638E" w:rsidRDefault="006D7732" w:rsidP="00C3638E">
      <w:pPr>
        <w:numPr>
          <w:ilvl w:val="1"/>
          <w:numId w:val="18"/>
        </w:numPr>
        <w:shd w:val="clear" w:color="auto" w:fill="FFFFFF"/>
        <w:spacing w:after="200" w:line="360" w:lineRule="auto"/>
        <w:contextualSpacing/>
        <w:rPr>
          <w:rFonts w:ascii="Arial" w:eastAsia="Calibri" w:hAnsi="Arial" w:cs="Arial"/>
          <w:color w:val="000000"/>
          <w:sz w:val="24"/>
          <w:szCs w:val="24"/>
        </w:rPr>
      </w:pPr>
      <w:r w:rsidRPr="00C3638E">
        <w:rPr>
          <w:rFonts w:ascii="Arial" w:eastAsia="Calibri" w:hAnsi="Arial" w:cs="Arial"/>
          <w:color w:val="000000"/>
          <w:sz w:val="24"/>
          <w:szCs w:val="24"/>
          <w:shd w:val="clear" w:color="auto" w:fill="FFFFFF"/>
        </w:rPr>
        <w:t xml:space="preserve">podmioty prowadzące działalność leczniczą w zakresie stacjonarnej </w:t>
      </w:r>
      <w:r w:rsidRPr="00C3638E">
        <w:rPr>
          <w:rFonts w:ascii="Arial" w:eastAsia="Calibri" w:hAnsi="Arial" w:cs="Arial"/>
          <w:color w:val="000000"/>
          <w:sz w:val="24"/>
          <w:szCs w:val="24"/>
          <w:shd w:val="clear" w:color="auto" w:fill="FFFFFF"/>
        </w:rPr>
        <w:br/>
        <w:t>i ambulatoryjnej opieki zdrowotnej,</w:t>
      </w:r>
    </w:p>
    <w:p w14:paraId="79EDD3DE" w14:textId="77777777" w:rsidR="006D7732" w:rsidRPr="00C3638E" w:rsidRDefault="006D7732" w:rsidP="00C3638E">
      <w:pPr>
        <w:numPr>
          <w:ilvl w:val="1"/>
          <w:numId w:val="18"/>
        </w:numPr>
        <w:shd w:val="clear" w:color="auto" w:fill="FFFFFF"/>
        <w:spacing w:after="200" w:line="360" w:lineRule="auto"/>
        <w:contextualSpacing/>
        <w:rPr>
          <w:rFonts w:ascii="Arial" w:eastAsia="Calibri" w:hAnsi="Arial" w:cs="Arial"/>
          <w:color w:val="000000"/>
          <w:sz w:val="24"/>
          <w:szCs w:val="24"/>
        </w:rPr>
      </w:pPr>
      <w:r w:rsidRPr="00C3638E">
        <w:rPr>
          <w:rFonts w:ascii="Arial" w:eastAsia="Calibri" w:hAnsi="Arial" w:cs="Arial"/>
          <w:color w:val="000000"/>
          <w:sz w:val="24"/>
          <w:szCs w:val="24"/>
          <w:shd w:val="clear" w:color="auto" w:fill="FFFFFF"/>
        </w:rPr>
        <w:t>lecznictwo uzdrowiskowe,</w:t>
      </w:r>
    </w:p>
    <w:p w14:paraId="12DB86E2" w14:textId="7527A9BA" w:rsidR="006D7732" w:rsidRPr="00C3638E" w:rsidRDefault="006D7732" w:rsidP="00C3638E">
      <w:pPr>
        <w:numPr>
          <w:ilvl w:val="1"/>
          <w:numId w:val="18"/>
        </w:numPr>
        <w:shd w:val="clear" w:color="auto" w:fill="FFFFFF"/>
        <w:spacing w:after="200" w:line="360" w:lineRule="auto"/>
        <w:contextualSpacing/>
        <w:rPr>
          <w:rFonts w:ascii="Arial" w:eastAsia="Calibri" w:hAnsi="Arial" w:cs="Arial"/>
          <w:color w:val="000000"/>
          <w:sz w:val="24"/>
          <w:szCs w:val="24"/>
        </w:rPr>
      </w:pPr>
      <w:r w:rsidRPr="00C3638E">
        <w:rPr>
          <w:rFonts w:ascii="Arial" w:eastAsia="Calibri" w:hAnsi="Arial" w:cs="Arial"/>
          <w:color w:val="000000"/>
          <w:sz w:val="24"/>
          <w:szCs w:val="24"/>
          <w:shd w:val="clear" w:color="auto" w:fill="FFFFFF"/>
        </w:rPr>
        <w:t>Europejski Konsumencki Indeks Zdrowia (EHCI).</w:t>
      </w:r>
    </w:p>
    <w:p w14:paraId="0AD23936" w14:textId="39314A67" w:rsidR="006D7732" w:rsidRPr="00C3638E" w:rsidRDefault="006D7732" w:rsidP="00C3638E">
      <w:pPr>
        <w:numPr>
          <w:ilvl w:val="0"/>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Stan i dynamika zmian struktury oraz poziomu oświaty i wychowania </w:t>
      </w:r>
      <w:r w:rsidR="00C3638E">
        <w:rPr>
          <w:rFonts w:ascii="Arial" w:eastAsia="Calibri" w:hAnsi="Arial" w:cs="Arial"/>
          <w:sz w:val="24"/>
          <w:szCs w:val="24"/>
        </w:rPr>
        <w:br/>
      </w:r>
      <w:r w:rsidRPr="00C3638E">
        <w:rPr>
          <w:rFonts w:ascii="Arial" w:eastAsia="Calibri" w:hAnsi="Arial" w:cs="Arial"/>
          <w:sz w:val="24"/>
          <w:szCs w:val="24"/>
        </w:rPr>
        <w:t>w województwie, m.in.:</w:t>
      </w:r>
    </w:p>
    <w:p w14:paraId="3DE98D6E"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opieka nad dziećmi do lat 3</w:t>
      </w:r>
      <w:r w:rsidR="005B2838" w:rsidRPr="00C3638E">
        <w:rPr>
          <w:rFonts w:ascii="Arial" w:eastAsia="Calibri" w:hAnsi="Arial" w:cs="Arial"/>
          <w:sz w:val="24"/>
          <w:szCs w:val="24"/>
        </w:rPr>
        <w:t xml:space="preserve"> (m.in. struktura i rozmieszczenie </w:t>
      </w:r>
      <w:r w:rsidR="00A96DAF" w:rsidRPr="00C3638E">
        <w:rPr>
          <w:rFonts w:ascii="Arial" w:eastAsia="Calibri" w:hAnsi="Arial" w:cs="Arial"/>
          <w:sz w:val="24"/>
          <w:szCs w:val="24"/>
        </w:rPr>
        <w:t>żłobków</w:t>
      </w:r>
      <w:r w:rsidR="005B2838" w:rsidRPr="00C3638E">
        <w:rPr>
          <w:rFonts w:ascii="Arial" w:eastAsia="Calibri" w:hAnsi="Arial" w:cs="Arial"/>
          <w:sz w:val="24"/>
          <w:szCs w:val="24"/>
        </w:rPr>
        <w:t>)</w:t>
      </w:r>
      <w:r w:rsidRPr="00C3638E">
        <w:rPr>
          <w:rFonts w:ascii="Arial" w:eastAsia="Calibri" w:hAnsi="Arial" w:cs="Arial"/>
          <w:sz w:val="24"/>
          <w:szCs w:val="24"/>
        </w:rPr>
        <w:t>,</w:t>
      </w:r>
    </w:p>
    <w:p w14:paraId="43E3935F"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wychowanie przedszkolne (m.in. struktura i rozmieszczenie placówek przedszkolnych),</w:t>
      </w:r>
    </w:p>
    <w:p w14:paraId="0C997842"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szkolnictwo na każdym poziomie edukacji (m.in. struktura i rozmieszczenie szkół według typów), </w:t>
      </w:r>
    </w:p>
    <w:p w14:paraId="76A74029"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umiejętności i kompetencje uczniów (m.in. wyniki testów PISA),</w:t>
      </w:r>
    </w:p>
    <w:p w14:paraId="095549FA"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wyniki egzaminów organizowanych przez niezależne od szkół komisje egzaminacyjne,</w:t>
      </w:r>
    </w:p>
    <w:p w14:paraId="309C85F4" w14:textId="13DAABF3"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kształcenie dorosłych (m.in. wyniki testów PIAAC).</w:t>
      </w:r>
    </w:p>
    <w:p w14:paraId="7FCBBD93" w14:textId="269CCAC4" w:rsidR="006D7732" w:rsidRPr="00C3638E" w:rsidRDefault="006D7732" w:rsidP="00C3638E">
      <w:pPr>
        <w:numPr>
          <w:ilvl w:val="0"/>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Zmiany zachodzące w sektorze nauki i szkolnictwa wyższego,</w:t>
      </w:r>
      <w:r w:rsidR="007B3D5B" w:rsidRPr="00C3638E">
        <w:rPr>
          <w:rFonts w:ascii="Arial" w:eastAsia="Calibri" w:hAnsi="Arial" w:cs="Arial"/>
          <w:sz w:val="24"/>
          <w:szCs w:val="24"/>
        </w:rPr>
        <w:t xml:space="preserve"> </w:t>
      </w:r>
      <w:r w:rsidR="00C3638E">
        <w:rPr>
          <w:rFonts w:ascii="Arial" w:eastAsia="Calibri" w:hAnsi="Arial" w:cs="Arial"/>
          <w:sz w:val="24"/>
          <w:szCs w:val="24"/>
        </w:rPr>
        <w:t>m.in.:</w:t>
      </w:r>
    </w:p>
    <w:p w14:paraId="4634ABBC"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struktura i rozmieszczenie uczelni wyższych,</w:t>
      </w:r>
    </w:p>
    <w:p w14:paraId="6DAD2489"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studenci według kierunków studiów,</w:t>
      </w:r>
    </w:p>
    <w:p w14:paraId="265F826C"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potencjał badawczy, </w:t>
      </w:r>
    </w:p>
    <w:p w14:paraId="391B3D61"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nakłady na badania, </w:t>
      </w:r>
    </w:p>
    <w:p w14:paraId="650E8B67" w14:textId="02661138"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realizowane projekty</w:t>
      </w:r>
      <w:r w:rsidR="007C121C" w:rsidRPr="00C3638E">
        <w:rPr>
          <w:rFonts w:ascii="Arial" w:eastAsia="Calibri" w:hAnsi="Arial" w:cs="Arial"/>
          <w:sz w:val="24"/>
          <w:szCs w:val="24"/>
        </w:rPr>
        <w:t xml:space="preserve"> </w:t>
      </w:r>
      <w:r w:rsidR="00497364" w:rsidRPr="00C3638E">
        <w:rPr>
          <w:rFonts w:ascii="Arial" w:eastAsia="Calibri" w:hAnsi="Arial" w:cs="Arial"/>
          <w:sz w:val="24"/>
          <w:szCs w:val="24"/>
        </w:rPr>
        <w:t>(typ/ rodzaj/ tematyka realizowanych projektów)</w:t>
      </w:r>
      <w:r w:rsidR="00C3638E">
        <w:rPr>
          <w:rFonts w:ascii="Arial" w:eastAsia="Calibri" w:hAnsi="Arial" w:cs="Arial"/>
          <w:sz w:val="24"/>
          <w:szCs w:val="24"/>
        </w:rPr>
        <w:t>,</w:t>
      </w:r>
    </w:p>
    <w:p w14:paraId="721D938F" w14:textId="3DBE985F" w:rsidR="006D7732" w:rsidRPr="00C3638E" w:rsidRDefault="006D7732" w:rsidP="00C3638E">
      <w:pPr>
        <w:numPr>
          <w:ilvl w:val="1"/>
          <w:numId w:val="18"/>
        </w:numPr>
        <w:spacing w:after="0" w:line="360" w:lineRule="auto"/>
        <w:contextualSpacing/>
        <w:rPr>
          <w:rFonts w:ascii="Arial" w:eastAsia="Calibri" w:hAnsi="Arial" w:cs="Arial"/>
          <w:sz w:val="24"/>
          <w:szCs w:val="24"/>
        </w:rPr>
      </w:pPr>
      <w:r w:rsidRPr="00C3638E">
        <w:rPr>
          <w:rFonts w:ascii="Arial" w:eastAsia="Calibri" w:hAnsi="Arial" w:cs="Arial"/>
          <w:sz w:val="24"/>
          <w:szCs w:val="24"/>
        </w:rPr>
        <w:t>struktura, słuchacze oraz działalność uniwersytetów trzeciego wieku.</w:t>
      </w:r>
    </w:p>
    <w:p w14:paraId="73B2C62A" w14:textId="290AE492" w:rsidR="006D7732" w:rsidRPr="00C3638E" w:rsidRDefault="006D7732" w:rsidP="00C3638E">
      <w:pPr>
        <w:numPr>
          <w:ilvl w:val="0"/>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Stan i zmiany zachodzące </w:t>
      </w:r>
      <w:r w:rsidR="007B3D5B" w:rsidRPr="00C3638E">
        <w:rPr>
          <w:rFonts w:ascii="Arial" w:eastAsia="Calibri" w:hAnsi="Arial" w:cs="Arial"/>
          <w:sz w:val="24"/>
          <w:szCs w:val="24"/>
        </w:rPr>
        <w:t xml:space="preserve">w kulturze, turystyce i sporcie </w:t>
      </w:r>
      <w:r w:rsidRPr="00C3638E">
        <w:rPr>
          <w:rFonts w:ascii="Arial" w:eastAsia="Calibri" w:hAnsi="Arial" w:cs="Arial"/>
          <w:sz w:val="24"/>
          <w:szCs w:val="24"/>
        </w:rPr>
        <w:t>m.in.:</w:t>
      </w:r>
    </w:p>
    <w:p w14:paraId="2C6924C8"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sieć i działalności instytucji kultury i innych jednostek prowadzących</w:t>
      </w:r>
    </w:p>
    <w:p w14:paraId="58B4D94F" w14:textId="77777777" w:rsidR="006D7732" w:rsidRPr="00C3638E" w:rsidRDefault="006D7732" w:rsidP="00C3638E">
      <w:pPr>
        <w:spacing w:after="200" w:line="360" w:lineRule="auto"/>
        <w:ind w:left="1506"/>
        <w:contextualSpacing/>
        <w:rPr>
          <w:rFonts w:ascii="Arial" w:eastAsia="Calibri" w:hAnsi="Arial" w:cs="Arial"/>
          <w:sz w:val="24"/>
          <w:szCs w:val="24"/>
        </w:rPr>
      </w:pPr>
      <w:r w:rsidRPr="00C3638E">
        <w:rPr>
          <w:rFonts w:ascii="Arial" w:eastAsia="Calibri" w:hAnsi="Arial" w:cs="Arial"/>
          <w:sz w:val="24"/>
          <w:szCs w:val="24"/>
        </w:rPr>
        <w:t>działalność kulturalną,</w:t>
      </w:r>
    </w:p>
    <w:p w14:paraId="2D017E92"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baza turystycznych obiektów noclegowych oraz jej wykorzystanie,</w:t>
      </w:r>
      <w:r w:rsidR="00093DEF" w:rsidRPr="00C3638E">
        <w:rPr>
          <w:rFonts w:ascii="Arial" w:eastAsia="Calibri" w:hAnsi="Arial" w:cs="Arial"/>
          <w:sz w:val="24"/>
          <w:szCs w:val="24"/>
        </w:rPr>
        <w:t xml:space="preserve"> </w:t>
      </w:r>
      <w:r w:rsidR="00B0394B" w:rsidRPr="00C3638E">
        <w:rPr>
          <w:rFonts w:ascii="Arial" w:eastAsia="Calibri" w:hAnsi="Arial" w:cs="Arial"/>
          <w:sz w:val="24"/>
          <w:szCs w:val="24"/>
        </w:rPr>
        <w:br/>
      </w:r>
      <w:r w:rsidR="00497364" w:rsidRPr="00C3638E">
        <w:rPr>
          <w:rFonts w:ascii="Arial" w:eastAsia="Calibri" w:hAnsi="Arial" w:cs="Arial"/>
          <w:sz w:val="24"/>
          <w:szCs w:val="24"/>
        </w:rPr>
        <w:t xml:space="preserve">z uwzględnieniem </w:t>
      </w:r>
      <w:r w:rsidR="00EC3058" w:rsidRPr="00C3638E">
        <w:rPr>
          <w:rFonts w:ascii="Arial" w:eastAsia="Calibri" w:hAnsi="Arial" w:cs="Arial"/>
          <w:sz w:val="24"/>
          <w:szCs w:val="24"/>
        </w:rPr>
        <w:t xml:space="preserve">gospodarstw </w:t>
      </w:r>
      <w:r w:rsidR="00093DEF" w:rsidRPr="00C3638E">
        <w:rPr>
          <w:rFonts w:ascii="Arial" w:eastAsia="Calibri" w:hAnsi="Arial" w:cs="Arial"/>
          <w:sz w:val="24"/>
          <w:szCs w:val="24"/>
        </w:rPr>
        <w:t>agroturystyczn</w:t>
      </w:r>
      <w:r w:rsidR="00BA1910" w:rsidRPr="00C3638E">
        <w:rPr>
          <w:rFonts w:ascii="Arial" w:eastAsia="Calibri" w:hAnsi="Arial" w:cs="Arial"/>
          <w:sz w:val="24"/>
          <w:szCs w:val="24"/>
        </w:rPr>
        <w:t>ych</w:t>
      </w:r>
      <w:r w:rsidR="00093DEF" w:rsidRPr="00C3638E">
        <w:rPr>
          <w:rFonts w:ascii="Arial" w:eastAsia="Calibri" w:hAnsi="Arial" w:cs="Arial"/>
          <w:sz w:val="24"/>
          <w:szCs w:val="24"/>
        </w:rPr>
        <w:t>,</w:t>
      </w:r>
    </w:p>
    <w:p w14:paraId="2D617CD5"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ruch turystyczny,</w:t>
      </w:r>
    </w:p>
    <w:p w14:paraId="0FFED066" w14:textId="00D5C81D"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dostępność komunikac</w:t>
      </w:r>
      <w:r w:rsidR="00C3638E">
        <w:rPr>
          <w:rFonts w:ascii="Arial" w:eastAsia="Calibri" w:hAnsi="Arial" w:cs="Arial"/>
          <w:sz w:val="24"/>
          <w:szCs w:val="24"/>
        </w:rPr>
        <w:t>yjna do obiektów turystycznych,</w:t>
      </w:r>
    </w:p>
    <w:p w14:paraId="3D8D8470"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sport i rekreacja dzieci i młodzieży, </w:t>
      </w:r>
    </w:p>
    <w:p w14:paraId="791E9D0B"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lastRenderedPageBreak/>
        <w:t>imprezy masowe,</w:t>
      </w:r>
    </w:p>
    <w:p w14:paraId="6FA1646E" w14:textId="04F8D0B1"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kluby sportowe i ich działalność w zakresie sekcji, rodzajów sportów, osób ćwiczących.</w:t>
      </w:r>
    </w:p>
    <w:p w14:paraId="1D96C5C0" w14:textId="77777777" w:rsidR="006D7732" w:rsidRPr="00C3638E" w:rsidRDefault="006D7732" w:rsidP="00C3638E">
      <w:pPr>
        <w:numPr>
          <w:ilvl w:val="0"/>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Stan środowiska naturalnego oraz procesy w nim zachodzące, m.in.:</w:t>
      </w:r>
    </w:p>
    <w:p w14:paraId="3C2D1EE8" w14:textId="77777777" w:rsidR="006D7732" w:rsidRPr="00C3638E" w:rsidRDefault="006D7732" w:rsidP="00C3638E">
      <w:pPr>
        <w:numPr>
          <w:ilvl w:val="0"/>
          <w:numId w:val="32"/>
        </w:numPr>
        <w:spacing w:after="0" w:line="360" w:lineRule="auto"/>
        <w:ind w:left="1418"/>
        <w:contextualSpacing/>
        <w:rPr>
          <w:rFonts w:ascii="Arial" w:eastAsia="Calibri" w:hAnsi="Arial" w:cs="Arial"/>
          <w:strike/>
          <w:sz w:val="24"/>
          <w:szCs w:val="24"/>
        </w:rPr>
      </w:pPr>
      <w:r w:rsidRPr="00C3638E">
        <w:rPr>
          <w:rFonts w:ascii="Arial" w:eastAsia="Calibri" w:hAnsi="Arial" w:cs="Arial"/>
          <w:sz w:val="24"/>
          <w:szCs w:val="24"/>
        </w:rPr>
        <w:t>ochrona przyrody i różnorodności biologicznej,</w:t>
      </w:r>
    </w:p>
    <w:p w14:paraId="2A07810D" w14:textId="77777777" w:rsidR="006D7732" w:rsidRPr="00C3638E" w:rsidRDefault="006D7732" w:rsidP="00C3638E">
      <w:pPr>
        <w:numPr>
          <w:ilvl w:val="0"/>
          <w:numId w:val="32"/>
        </w:numPr>
        <w:spacing w:after="0" w:line="360" w:lineRule="auto"/>
        <w:ind w:left="1418"/>
        <w:contextualSpacing/>
        <w:rPr>
          <w:rFonts w:ascii="Arial" w:eastAsia="Calibri" w:hAnsi="Arial" w:cs="Arial"/>
          <w:sz w:val="24"/>
          <w:szCs w:val="24"/>
        </w:rPr>
      </w:pPr>
      <w:r w:rsidRPr="00C3638E">
        <w:rPr>
          <w:rFonts w:ascii="Arial" w:eastAsia="Calibri" w:hAnsi="Arial" w:cs="Arial"/>
          <w:sz w:val="24"/>
          <w:szCs w:val="24"/>
        </w:rPr>
        <w:t>ochrona powierzchni ziemi i gleby,</w:t>
      </w:r>
    </w:p>
    <w:p w14:paraId="7CEE903C" w14:textId="77777777" w:rsidR="006D7732" w:rsidRPr="00C3638E" w:rsidRDefault="006D7732" w:rsidP="00C3638E">
      <w:pPr>
        <w:numPr>
          <w:ilvl w:val="0"/>
          <w:numId w:val="32"/>
        </w:numPr>
        <w:spacing w:after="0" w:line="360" w:lineRule="auto"/>
        <w:ind w:left="1418"/>
        <w:contextualSpacing/>
        <w:rPr>
          <w:rFonts w:ascii="Arial" w:eastAsia="Calibri" w:hAnsi="Arial" w:cs="Arial"/>
          <w:sz w:val="24"/>
          <w:szCs w:val="24"/>
        </w:rPr>
      </w:pPr>
      <w:r w:rsidRPr="00C3638E">
        <w:rPr>
          <w:rFonts w:ascii="Arial" w:eastAsia="Calibri" w:hAnsi="Arial" w:cs="Arial"/>
          <w:sz w:val="24"/>
          <w:szCs w:val="24"/>
        </w:rPr>
        <w:t>zanieczyszczenie i ochrona powietrza,</w:t>
      </w:r>
    </w:p>
    <w:p w14:paraId="672036B2" w14:textId="77777777" w:rsidR="006D7732" w:rsidRPr="00C3638E" w:rsidRDefault="006D7732" w:rsidP="00C3638E">
      <w:pPr>
        <w:numPr>
          <w:ilvl w:val="0"/>
          <w:numId w:val="32"/>
        </w:numPr>
        <w:spacing w:after="0" w:line="360" w:lineRule="auto"/>
        <w:ind w:left="1418"/>
        <w:contextualSpacing/>
        <w:rPr>
          <w:rFonts w:ascii="Arial" w:eastAsia="Calibri" w:hAnsi="Arial" w:cs="Arial"/>
          <w:sz w:val="24"/>
          <w:szCs w:val="24"/>
        </w:rPr>
      </w:pPr>
      <w:r w:rsidRPr="00C3638E">
        <w:rPr>
          <w:rFonts w:ascii="Arial" w:eastAsia="Calibri" w:hAnsi="Arial" w:cs="Arial"/>
          <w:sz w:val="24"/>
          <w:szCs w:val="24"/>
        </w:rPr>
        <w:t>zasoby i jakość wód powierzchniowych i podziemnych, w kontekście aktualnych wyzwań,</w:t>
      </w:r>
    </w:p>
    <w:p w14:paraId="623D26E0" w14:textId="04B29ACA" w:rsidR="006D7732" w:rsidRPr="00C3638E" w:rsidRDefault="006D7732" w:rsidP="00C3638E">
      <w:pPr>
        <w:numPr>
          <w:ilvl w:val="0"/>
          <w:numId w:val="32"/>
        </w:numPr>
        <w:spacing w:after="0" w:line="360" w:lineRule="auto"/>
        <w:ind w:left="1418"/>
        <w:contextualSpacing/>
        <w:rPr>
          <w:rFonts w:ascii="Arial" w:eastAsia="Calibri" w:hAnsi="Arial" w:cs="Arial"/>
          <w:sz w:val="24"/>
          <w:szCs w:val="24"/>
        </w:rPr>
      </w:pPr>
      <w:r w:rsidRPr="00C3638E">
        <w:rPr>
          <w:rFonts w:ascii="Arial" w:eastAsia="Calibri" w:hAnsi="Arial" w:cs="Arial"/>
          <w:sz w:val="24"/>
          <w:szCs w:val="24"/>
        </w:rPr>
        <w:t>tereny zieleni (m.in. tereny zieleni na gruntach zurbanizowanych).</w:t>
      </w:r>
    </w:p>
    <w:p w14:paraId="5F09528A" w14:textId="77777777" w:rsidR="006D7732" w:rsidRPr="00C3638E" w:rsidRDefault="006D7732" w:rsidP="00C3638E">
      <w:pPr>
        <w:numPr>
          <w:ilvl w:val="0"/>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Stan i zmiany w zakresie wyposażenia regionu w infrastrukturę techniczną, oraz korzystania z niej, m.in.:</w:t>
      </w:r>
    </w:p>
    <w:p w14:paraId="03B058F2"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infrastruktura transportowa (drogowa, kolejowa, lotnicza, lotniska i lądowiska, elektromobilność),</w:t>
      </w:r>
    </w:p>
    <w:p w14:paraId="1F50E31B"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infrastruktura energetyczna</w:t>
      </w:r>
      <w:r w:rsidR="00A96DAF" w:rsidRPr="00C3638E">
        <w:rPr>
          <w:rFonts w:ascii="Arial" w:eastAsia="Calibri" w:hAnsi="Arial" w:cs="Arial"/>
          <w:sz w:val="24"/>
          <w:szCs w:val="24"/>
        </w:rPr>
        <w:t xml:space="preserve"> (elektroenergetyka, gazownictwo, ciepłownictwo</w:t>
      </w:r>
      <w:r w:rsidRPr="00C3638E">
        <w:rPr>
          <w:rFonts w:ascii="Arial" w:eastAsia="Calibri" w:hAnsi="Arial" w:cs="Arial"/>
          <w:sz w:val="24"/>
          <w:szCs w:val="24"/>
        </w:rPr>
        <w:t>,</w:t>
      </w:r>
      <w:r w:rsidR="00A96DAF" w:rsidRPr="00C3638E">
        <w:rPr>
          <w:rFonts w:ascii="Arial" w:eastAsia="Calibri" w:hAnsi="Arial" w:cs="Arial"/>
          <w:sz w:val="24"/>
          <w:szCs w:val="24"/>
        </w:rPr>
        <w:t xml:space="preserve"> energia odnawialna),</w:t>
      </w:r>
    </w:p>
    <w:p w14:paraId="7D253635" w14:textId="77777777" w:rsidR="006D7732" w:rsidRPr="00C3638E" w:rsidRDefault="006D7732" w:rsidP="00C3638E">
      <w:pPr>
        <w:numPr>
          <w:ilvl w:val="1"/>
          <w:numId w:val="18"/>
        </w:numPr>
        <w:shd w:val="clear" w:color="auto" w:fill="FFFFFF"/>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infrastruktura sanitarna (sieci kanalizacyjne, wodociągowe, oczyszczalnie </w:t>
      </w:r>
      <w:r w:rsidRPr="00C3638E">
        <w:rPr>
          <w:rFonts w:ascii="Arial" w:eastAsia="Calibri" w:hAnsi="Arial" w:cs="Arial"/>
          <w:sz w:val="24"/>
          <w:szCs w:val="24"/>
        </w:rPr>
        <w:br/>
        <w:t>i przepompownie ścieków, stacje uzdatniania wody),</w:t>
      </w:r>
    </w:p>
    <w:p w14:paraId="179D8053" w14:textId="77777777" w:rsidR="006D7732" w:rsidRPr="00C3638E" w:rsidRDefault="006D7732"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infrastruktura społeczeństwa informacyjnego,</w:t>
      </w:r>
    </w:p>
    <w:p w14:paraId="0131E2B3" w14:textId="390F95E8" w:rsidR="006D7732" w:rsidRPr="00C3638E" w:rsidRDefault="006B6260" w:rsidP="00C3638E">
      <w:pPr>
        <w:numPr>
          <w:ilvl w:val="1"/>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gospodarka odpadami </w:t>
      </w:r>
      <w:r w:rsidR="009715B5" w:rsidRPr="00C3638E">
        <w:rPr>
          <w:rFonts w:ascii="Arial" w:eastAsia="Calibri" w:hAnsi="Arial" w:cs="Arial"/>
          <w:sz w:val="24"/>
          <w:szCs w:val="24"/>
        </w:rPr>
        <w:t>(</w:t>
      </w:r>
      <w:r w:rsidRPr="00C3638E">
        <w:rPr>
          <w:rFonts w:ascii="Arial" w:eastAsia="Calibri" w:hAnsi="Arial" w:cs="Arial"/>
          <w:sz w:val="24"/>
          <w:szCs w:val="24"/>
        </w:rPr>
        <w:t>w tym</w:t>
      </w:r>
      <w:r w:rsidR="00535176" w:rsidRPr="00C3638E">
        <w:rPr>
          <w:rFonts w:ascii="Arial" w:eastAsia="Calibri" w:hAnsi="Arial" w:cs="Arial"/>
          <w:sz w:val="24"/>
          <w:szCs w:val="24"/>
        </w:rPr>
        <w:t xml:space="preserve"> recykling</w:t>
      </w:r>
      <w:r w:rsidR="009715B5" w:rsidRPr="00C3638E">
        <w:rPr>
          <w:rFonts w:ascii="Arial" w:eastAsia="Calibri" w:hAnsi="Arial" w:cs="Arial"/>
          <w:sz w:val="24"/>
          <w:szCs w:val="24"/>
        </w:rPr>
        <w:t>),</w:t>
      </w:r>
    </w:p>
    <w:p w14:paraId="71D291D0" w14:textId="77777777" w:rsidR="006D7732" w:rsidRPr="00C3638E" w:rsidRDefault="006D7732" w:rsidP="00C3638E">
      <w:pPr>
        <w:numPr>
          <w:ilvl w:val="0"/>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Potencjał gospodarczy województwa, w tym stan i zmiany zachodzące w sektorze rolnictwa</w:t>
      </w:r>
      <w:r w:rsidR="0020551F" w:rsidRPr="00C3638E">
        <w:rPr>
          <w:rFonts w:ascii="Arial" w:eastAsia="Calibri" w:hAnsi="Arial" w:cs="Arial"/>
          <w:sz w:val="24"/>
          <w:szCs w:val="24"/>
        </w:rPr>
        <w:t xml:space="preserve">, </w:t>
      </w:r>
      <w:r w:rsidR="00D33002" w:rsidRPr="00C3638E">
        <w:rPr>
          <w:rFonts w:ascii="Arial" w:eastAsia="Calibri" w:hAnsi="Arial" w:cs="Arial"/>
          <w:sz w:val="24"/>
          <w:szCs w:val="24"/>
        </w:rPr>
        <w:t>m.in.</w:t>
      </w:r>
      <w:r w:rsidRPr="00C3638E">
        <w:rPr>
          <w:rFonts w:ascii="Arial" w:eastAsia="Calibri" w:hAnsi="Arial" w:cs="Arial"/>
          <w:sz w:val="24"/>
          <w:szCs w:val="24"/>
        </w:rPr>
        <w:t>:</w:t>
      </w:r>
    </w:p>
    <w:p w14:paraId="3630DFE3" w14:textId="77777777" w:rsidR="006D7732" w:rsidRPr="00C3638E" w:rsidRDefault="006D7732" w:rsidP="00C3638E">
      <w:pPr>
        <w:numPr>
          <w:ilvl w:val="1"/>
          <w:numId w:val="25"/>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produkt krajowy brutto, w tym w standardzie siły nabywczej (EU=100),</w:t>
      </w:r>
    </w:p>
    <w:p w14:paraId="0C09C822" w14:textId="77777777" w:rsidR="006D7732" w:rsidRPr="00C3638E" w:rsidRDefault="006D7732" w:rsidP="00C3638E">
      <w:pPr>
        <w:numPr>
          <w:ilvl w:val="1"/>
          <w:numId w:val="25"/>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zmiany produktywności pracy (mierzonej WDB na 1 pracującego, zróżnicowanie), </w:t>
      </w:r>
    </w:p>
    <w:p w14:paraId="6E4F6A75" w14:textId="77777777" w:rsidR="006D7732" w:rsidRPr="00C3638E" w:rsidRDefault="006D7732" w:rsidP="00C3638E">
      <w:pPr>
        <w:numPr>
          <w:ilvl w:val="1"/>
          <w:numId w:val="25"/>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zmiany w strukturze gospodarki, </w:t>
      </w:r>
    </w:p>
    <w:p w14:paraId="77B40DDA" w14:textId="77777777" w:rsidR="006D7732" w:rsidRPr="00C3638E" w:rsidRDefault="006D7732" w:rsidP="00C3638E">
      <w:pPr>
        <w:numPr>
          <w:ilvl w:val="1"/>
          <w:numId w:val="25"/>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dynamika nakładów brutto na środki trwałe według rodzajów działalności PKD 2007 (w przekroju rodzajów działalności dostępnym w rachunkach regionalnych GUS),</w:t>
      </w:r>
    </w:p>
    <w:p w14:paraId="51844E11" w14:textId="77777777" w:rsidR="006D7732" w:rsidRPr="00C3638E" w:rsidRDefault="006D7732" w:rsidP="00C3638E">
      <w:pPr>
        <w:numPr>
          <w:ilvl w:val="1"/>
          <w:numId w:val="25"/>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struktura pracujących,</w:t>
      </w:r>
    </w:p>
    <w:p w14:paraId="5BB3D557" w14:textId="77777777" w:rsidR="006D7732" w:rsidRPr="00C3638E" w:rsidRDefault="006D7732" w:rsidP="00C3638E">
      <w:pPr>
        <w:numPr>
          <w:ilvl w:val="1"/>
          <w:numId w:val="25"/>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działalność innowacyjna i badawczo – rozwojowa,</w:t>
      </w:r>
    </w:p>
    <w:p w14:paraId="7BB5EF0E" w14:textId="2676933F" w:rsidR="006D7732" w:rsidRPr="00C3638E" w:rsidRDefault="006D7732" w:rsidP="00C3638E">
      <w:pPr>
        <w:numPr>
          <w:ilvl w:val="1"/>
          <w:numId w:val="25"/>
        </w:numPr>
        <w:spacing w:after="200" w:line="360" w:lineRule="auto"/>
        <w:contextualSpacing/>
        <w:rPr>
          <w:rFonts w:ascii="Arial" w:eastAsia="Calibri" w:hAnsi="Arial" w:cs="Arial"/>
          <w:sz w:val="24"/>
          <w:szCs w:val="24"/>
        </w:rPr>
      </w:pPr>
      <w:r w:rsidRPr="00C3638E">
        <w:rPr>
          <w:rFonts w:ascii="Arial" w:eastAsia="Calibri" w:hAnsi="Arial" w:cs="Arial"/>
          <w:sz w:val="24"/>
          <w:szCs w:val="24"/>
        </w:rPr>
        <w:lastRenderedPageBreak/>
        <w:t>stan i zmiany zachodzące w sektorze rolnictwa (m.in. wielkość gospodarstw rolnych,</w:t>
      </w:r>
      <w:r w:rsidRPr="00C3638E">
        <w:rPr>
          <w:rFonts w:ascii="Arial" w:eastAsia="Calibri" w:hAnsi="Arial" w:cs="Arial"/>
          <w:color w:val="FF0000"/>
          <w:sz w:val="24"/>
          <w:szCs w:val="24"/>
        </w:rPr>
        <w:t xml:space="preserve"> </w:t>
      </w:r>
      <w:r w:rsidRPr="00C3638E">
        <w:rPr>
          <w:rFonts w:ascii="Arial" w:eastAsia="Calibri" w:hAnsi="Arial" w:cs="Arial"/>
          <w:sz w:val="24"/>
          <w:szCs w:val="24"/>
        </w:rPr>
        <w:t>towarowa produkcja rolnicza, dopłaty bezpośrednie, rolnictwo ekologiczne, produkty tradycyjne/regionalne),</w:t>
      </w:r>
    </w:p>
    <w:p w14:paraId="0DA0EC37" w14:textId="77777777" w:rsidR="00A96DAF" w:rsidRPr="00C3638E" w:rsidRDefault="006D7732" w:rsidP="00C3638E">
      <w:pPr>
        <w:numPr>
          <w:ilvl w:val="0"/>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Konkurencyjność i innowacyjność sektora przedsiębiorstw, w tym przedsiębiorstw przemysłowych, m.in.</w:t>
      </w:r>
      <w:r w:rsidR="00D33002" w:rsidRPr="00C3638E">
        <w:rPr>
          <w:rFonts w:ascii="Arial" w:eastAsia="Calibri" w:hAnsi="Arial" w:cs="Arial"/>
          <w:sz w:val="24"/>
          <w:szCs w:val="24"/>
        </w:rPr>
        <w:t>:</w:t>
      </w:r>
    </w:p>
    <w:p w14:paraId="7192C4D5" w14:textId="77777777" w:rsidR="00BC3D4E" w:rsidRPr="00C3638E" w:rsidRDefault="00BC3D4E" w:rsidP="00C3638E">
      <w:pPr>
        <w:numPr>
          <w:ilvl w:val="0"/>
          <w:numId w:val="26"/>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podmioty gospodar</w:t>
      </w:r>
      <w:r w:rsidR="00D40619" w:rsidRPr="00C3638E">
        <w:rPr>
          <w:rFonts w:ascii="Arial" w:eastAsia="Calibri" w:hAnsi="Arial" w:cs="Arial"/>
          <w:sz w:val="24"/>
          <w:szCs w:val="24"/>
        </w:rPr>
        <w:t>cze (m.in. liczba, wielkość, struktura, zatrudnienie),</w:t>
      </w:r>
    </w:p>
    <w:p w14:paraId="26960AD4" w14:textId="77777777" w:rsidR="006D7732" w:rsidRPr="00C3638E" w:rsidRDefault="006D7732" w:rsidP="00C3638E">
      <w:pPr>
        <w:numPr>
          <w:ilvl w:val="0"/>
          <w:numId w:val="26"/>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aktywność innowacyjna przedsiębiorstw, </w:t>
      </w:r>
    </w:p>
    <w:p w14:paraId="652A2CC6" w14:textId="77777777" w:rsidR="006D7732" w:rsidRPr="00C3638E" w:rsidRDefault="006D7732" w:rsidP="00C3638E">
      <w:pPr>
        <w:numPr>
          <w:ilvl w:val="0"/>
          <w:numId w:val="26"/>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transfer technologii, </w:t>
      </w:r>
    </w:p>
    <w:p w14:paraId="1E0485E4" w14:textId="77777777" w:rsidR="006D7732" w:rsidRPr="00C3638E" w:rsidRDefault="006D7732" w:rsidP="00C3638E">
      <w:pPr>
        <w:numPr>
          <w:ilvl w:val="0"/>
          <w:numId w:val="26"/>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ochrona własność intelektualnej ze szczególnym uwzględnieniem ochrony własności przemysłowej,</w:t>
      </w:r>
    </w:p>
    <w:p w14:paraId="2E914D20" w14:textId="77777777" w:rsidR="006D7732" w:rsidRPr="00C3638E" w:rsidRDefault="006D7732" w:rsidP="00C3638E">
      <w:pPr>
        <w:numPr>
          <w:ilvl w:val="0"/>
          <w:numId w:val="26"/>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handel zagraniczny,</w:t>
      </w:r>
    </w:p>
    <w:p w14:paraId="1748A18A" w14:textId="77777777" w:rsidR="006D7732" w:rsidRPr="00C3638E" w:rsidRDefault="006D7732" w:rsidP="00C3638E">
      <w:pPr>
        <w:numPr>
          <w:ilvl w:val="0"/>
          <w:numId w:val="26"/>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bezpośrednie inwestycje zagraniczne,</w:t>
      </w:r>
    </w:p>
    <w:p w14:paraId="5869E799" w14:textId="77777777" w:rsidR="006D7732" w:rsidRPr="00C3638E" w:rsidRDefault="006D7732" w:rsidP="00C3638E">
      <w:pPr>
        <w:numPr>
          <w:ilvl w:val="0"/>
          <w:numId w:val="26"/>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sytuacja ekonomiczna przedsiębiorstw, </w:t>
      </w:r>
    </w:p>
    <w:p w14:paraId="71E6C8D2" w14:textId="77777777" w:rsidR="006D7732" w:rsidRPr="00C3638E" w:rsidRDefault="006D7732" w:rsidP="00C3638E">
      <w:pPr>
        <w:numPr>
          <w:ilvl w:val="0"/>
          <w:numId w:val="26"/>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wiodące branże, specjalizacje regionalne,</w:t>
      </w:r>
    </w:p>
    <w:p w14:paraId="1C820D0E" w14:textId="6955745F" w:rsidR="006D7732" w:rsidRPr="00C3638E" w:rsidRDefault="006D7732" w:rsidP="00C3638E">
      <w:pPr>
        <w:numPr>
          <w:ilvl w:val="0"/>
          <w:numId w:val="26"/>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inwestycje przedsiębiorstw w sferach, które uznaje się za istotne dla gospodarki regionu (inwestycje przedsiębiorstw w sektorach inteligentnych specjalizacji regionalnych).</w:t>
      </w:r>
    </w:p>
    <w:p w14:paraId="443BA435" w14:textId="77777777" w:rsidR="006D7732" w:rsidRPr="00C3638E" w:rsidRDefault="006D7732" w:rsidP="00C3638E">
      <w:pPr>
        <w:numPr>
          <w:ilvl w:val="0"/>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Główne czynniki atrakcyjności regionu (gospodarcze, społeczne, przyrodnicze, kulturowe), m.in.:</w:t>
      </w:r>
    </w:p>
    <w:p w14:paraId="3F176217" w14:textId="77777777" w:rsidR="006D7732" w:rsidRPr="00C3638E" w:rsidRDefault="006D7732" w:rsidP="00C3638E">
      <w:pPr>
        <w:numPr>
          <w:ilvl w:val="0"/>
          <w:numId w:val="27"/>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atrakcyjność inwestycyjna (m.in. dostępność transportowa, zasoby i koszty pracy), </w:t>
      </w:r>
    </w:p>
    <w:p w14:paraId="7F1AE837" w14:textId="77777777" w:rsidR="006D7732" w:rsidRPr="00C3638E" w:rsidRDefault="006D7732" w:rsidP="00C3638E">
      <w:pPr>
        <w:numPr>
          <w:ilvl w:val="0"/>
          <w:numId w:val="27"/>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zagospodarowanie przestrzenne,</w:t>
      </w:r>
    </w:p>
    <w:p w14:paraId="464B7A58" w14:textId="77777777" w:rsidR="006D7732" w:rsidRPr="00C3638E" w:rsidRDefault="006D7732" w:rsidP="00C3638E">
      <w:pPr>
        <w:numPr>
          <w:ilvl w:val="0"/>
          <w:numId w:val="27"/>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rynek zbytu, </w:t>
      </w:r>
    </w:p>
    <w:p w14:paraId="58A15F41" w14:textId="77777777" w:rsidR="006D7732" w:rsidRPr="00C3638E" w:rsidRDefault="006D7732" w:rsidP="00C3638E">
      <w:pPr>
        <w:numPr>
          <w:ilvl w:val="0"/>
          <w:numId w:val="27"/>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infrastruktura gospodarcza, </w:t>
      </w:r>
    </w:p>
    <w:p w14:paraId="41D01FEC" w14:textId="77777777" w:rsidR="006D7732" w:rsidRPr="00C3638E" w:rsidRDefault="006D7732" w:rsidP="00C3638E">
      <w:pPr>
        <w:numPr>
          <w:ilvl w:val="0"/>
          <w:numId w:val="27"/>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infrastruktura społeczna, </w:t>
      </w:r>
    </w:p>
    <w:p w14:paraId="68657C5F" w14:textId="77777777" w:rsidR="006D7732" w:rsidRPr="00C3638E" w:rsidRDefault="006D7732" w:rsidP="00C3638E">
      <w:pPr>
        <w:numPr>
          <w:ilvl w:val="0"/>
          <w:numId w:val="27"/>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bezpieczeństwo powszechne, </w:t>
      </w:r>
    </w:p>
    <w:p w14:paraId="186127F9" w14:textId="77777777" w:rsidR="006D7732" w:rsidRPr="00C3638E" w:rsidRDefault="006D7732" w:rsidP="00C3638E">
      <w:pPr>
        <w:numPr>
          <w:ilvl w:val="0"/>
          <w:numId w:val="27"/>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aktywność wobec inwestorów,</w:t>
      </w:r>
    </w:p>
    <w:p w14:paraId="623BFD56" w14:textId="462517CA" w:rsidR="006D7732" w:rsidRPr="00C3638E" w:rsidRDefault="006D7732" w:rsidP="00C3638E">
      <w:pPr>
        <w:numPr>
          <w:ilvl w:val="0"/>
          <w:numId w:val="27"/>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strefy ekonomiczne.</w:t>
      </w:r>
    </w:p>
    <w:p w14:paraId="3272B691" w14:textId="77777777" w:rsidR="006D7732" w:rsidRPr="00C3638E" w:rsidRDefault="006D7732" w:rsidP="00C3638E">
      <w:pPr>
        <w:numPr>
          <w:ilvl w:val="0"/>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Finanse jednostek samorządu terytorialnego w kontekście zdolności do finansowania przedsięwzięć rozwojowych, m.in.:</w:t>
      </w:r>
    </w:p>
    <w:p w14:paraId="75D2A8D9" w14:textId="77777777" w:rsidR="006D7732" w:rsidRPr="00C3638E" w:rsidRDefault="006D7732" w:rsidP="00C3638E">
      <w:pPr>
        <w:numPr>
          <w:ilvl w:val="0"/>
          <w:numId w:val="2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zdolność JST do absorbcji środków unijnych, </w:t>
      </w:r>
    </w:p>
    <w:p w14:paraId="2DA4744F" w14:textId="77777777" w:rsidR="006D7732" w:rsidRPr="00C3638E" w:rsidRDefault="006D7732" w:rsidP="00C3638E">
      <w:pPr>
        <w:numPr>
          <w:ilvl w:val="0"/>
          <w:numId w:val="2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dochody i wydatki na wszystkich szczeblach samorządu terytorialnego (m.in. dochody i wydatki na 1 mieszkańca, wydatki inwestycyjne),</w:t>
      </w:r>
    </w:p>
    <w:p w14:paraId="190ECEB2" w14:textId="180E6FBC" w:rsidR="006D7732" w:rsidRPr="00C3638E" w:rsidRDefault="006D7732" w:rsidP="00C3638E">
      <w:pPr>
        <w:numPr>
          <w:ilvl w:val="0"/>
          <w:numId w:val="2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lastRenderedPageBreak/>
        <w:t xml:space="preserve">zadłużenie jednostek samorządu terytorialnego, szczególnie </w:t>
      </w:r>
      <w:r w:rsidR="00C3638E">
        <w:rPr>
          <w:rFonts w:ascii="Arial" w:eastAsia="Calibri" w:hAnsi="Arial" w:cs="Arial"/>
          <w:sz w:val="24"/>
          <w:szCs w:val="24"/>
        </w:rPr>
        <w:br/>
      </w:r>
      <w:r w:rsidRPr="00C3638E">
        <w:rPr>
          <w:rFonts w:ascii="Arial" w:eastAsia="Calibri" w:hAnsi="Arial" w:cs="Arial"/>
          <w:sz w:val="24"/>
          <w:szCs w:val="24"/>
        </w:rPr>
        <w:t xml:space="preserve">w kontekście wprowadzonych progów deficytu i związanych z nimi ograniczeniami </w:t>
      </w:r>
      <w:r w:rsidRPr="00C3638E">
        <w:rPr>
          <w:rFonts w:ascii="Arial" w:eastAsia="Calibri" w:hAnsi="Arial" w:cs="Arial"/>
          <w:sz w:val="24"/>
          <w:szCs w:val="24"/>
        </w:rPr>
        <w:br/>
        <w:t>w możliwościach absorpcyjnych samorządów,</w:t>
      </w:r>
    </w:p>
    <w:p w14:paraId="681C4DE4" w14:textId="77777777" w:rsidR="006D7732" w:rsidRPr="00C3638E" w:rsidRDefault="006D7732" w:rsidP="00C3638E">
      <w:pPr>
        <w:numPr>
          <w:ilvl w:val="0"/>
          <w:numId w:val="2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relacje zobowiązań ogółem jednostek samorządu terytorialnego do dochodów ogółem</w:t>
      </w:r>
      <w:r w:rsidR="0055637A" w:rsidRPr="00C3638E">
        <w:rPr>
          <w:rFonts w:ascii="Arial" w:eastAsia="Calibri" w:hAnsi="Arial" w:cs="Arial"/>
          <w:sz w:val="24"/>
          <w:szCs w:val="24"/>
        </w:rPr>
        <w:t>,</w:t>
      </w:r>
    </w:p>
    <w:p w14:paraId="0E00C27C" w14:textId="43CB1C0A" w:rsidR="006D7732" w:rsidRPr="00C3638E" w:rsidRDefault="006D7732" w:rsidP="00C3638E">
      <w:pPr>
        <w:numPr>
          <w:ilvl w:val="0"/>
          <w:numId w:val="2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subwencje i dotacje.</w:t>
      </w:r>
    </w:p>
    <w:p w14:paraId="4E31BA94" w14:textId="77777777" w:rsidR="006D7732" w:rsidRPr="00C3638E" w:rsidRDefault="006D7732" w:rsidP="00C3638E">
      <w:pPr>
        <w:numPr>
          <w:ilvl w:val="0"/>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Wykorzystanie funduszy unijnych w perspektywie 2014-2020 na realizację Regionalnego Programu Operacyjnego Województwa Podkarpackiego oraz </w:t>
      </w:r>
      <w:r w:rsidRPr="00C3638E">
        <w:rPr>
          <w:rFonts w:ascii="Arial" w:eastAsia="Calibri" w:hAnsi="Arial" w:cs="Arial"/>
          <w:sz w:val="24"/>
          <w:szCs w:val="24"/>
        </w:rPr>
        <w:br/>
        <w:t>w ramach PO IiŚ, PO IR, PO PC, PO WER, PO PW, PO PT, a także ich oddziaływanie na ważne obszary życia społeczno-gospodarczego regionu, m.in.:</w:t>
      </w:r>
    </w:p>
    <w:p w14:paraId="64CFAE0F" w14:textId="233FCE3C" w:rsidR="006D7732" w:rsidRPr="00C3638E" w:rsidRDefault="006D7732" w:rsidP="00C3638E">
      <w:pPr>
        <w:numPr>
          <w:ilvl w:val="0"/>
          <w:numId w:val="29"/>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dofinansowanie z funduszy UE ogółem, per capita oraz wg obszarów interwencji</w:t>
      </w:r>
      <w:r w:rsidR="00866812" w:rsidRPr="00C3638E">
        <w:rPr>
          <w:rStyle w:val="Odwoanieprzypisudolnego"/>
          <w:rFonts w:ascii="Arial" w:eastAsia="Calibri" w:hAnsi="Arial" w:cs="Arial"/>
          <w:sz w:val="24"/>
          <w:szCs w:val="24"/>
        </w:rPr>
        <w:footnoteReference w:id="1"/>
      </w:r>
      <w:r w:rsidRPr="00C3638E">
        <w:rPr>
          <w:rFonts w:ascii="Arial" w:eastAsia="Calibri" w:hAnsi="Arial" w:cs="Arial"/>
          <w:sz w:val="24"/>
          <w:szCs w:val="24"/>
        </w:rPr>
        <w:t xml:space="preserve">: </w:t>
      </w:r>
    </w:p>
    <w:p w14:paraId="0E555DAE" w14:textId="77777777" w:rsidR="006D7732" w:rsidRPr="00C3638E" w:rsidRDefault="006D7732" w:rsidP="00C3638E">
      <w:pPr>
        <w:numPr>
          <w:ilvl w:val="2"/>
          <w:numId w:val="25"/>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B+R i przedsiębiorczość (KI 1,2,56-63, 65-66,68,69,71),</w:t>
      </w:r>
    </w:p>
    <w:p w14:paraId="7BF782B9" w14:textId="77777777" w:rsidR="006D7732" w:rsidRPr="00C3638E" w:rsidRDefault="006D7732" w:rsidP="00C3638E">
      <w:pPr>
        <w:numPr>
          <w:ilvl w:val="2"/>
          <w:numId w:val="25"/>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Społeczeństwo informacyjne (KI 45-48,79-82), </w:t>
      </w:r>
    </w:p>
    <w:p w14:paraId="615EDAFB" w14:textId="77777777" w:rsidR="006D7732" w:rsidRPr="00C3638E" w:rsidRDefault="006D7732" w:rsidP="00C3638E">
      <w:pPr>
        <w:numPr>
          <w:ilvl w:val="2"/>
          <w:numId w:val="25"/>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Transport (KI 24-44,90), Energia (KI 5-16), </w:t>
      </w:r>
    </w:p>
    <w:p w14:paraId="0F03BF0E" w14:textId="77777777" w:rsidR="006D7732" w:rsidRPr="00C3638E" w:rsidRDefault="006D7732" w:rsidP="00C3638E">
      <w:pPr>
        <w:numPr>
          <w:ilvl w:val="2"/>
          <w:numId w:val="25"/>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Środowisko (KI 17-22,43,83-89), </w:t>
      </w:r>
    </w:p>
    <w:p w14:paraId="1DC536D5" w14:textId="77777777" w:rsidR="006D7732" w:rsidRPr="00C3638E" w:rsidRDefault="006D7732" w:rsidP="00C3638E">
      <w:pPr>
        <w:numPr>
          <w:ilvl w:val="2"/>
          <w:numId w:val="25"/>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 xml:space="preserve">Kultura, turystyka, rewitalizacja (KI 91-95), </w:t>
      </w:r>
    </w:p>
    <w:p w14:paraId="31D54C71" w14:textId="77777777" w:rsidR="006D7732" w:rsidRPr="00C3638E" w:rsidRDefault="006D7732" w:rsidP="00C3638E">
      <w:pPr>
        <w:numPr>
          <w:ilvl w:val="2"/>
          <w:numId w:val="25"/>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Rozwój zasobów ludzkich (KI 56,57,60,61,96,102-110,115-123),</w:t>
      </w:r>
    </w:p>
    <w:p w14:paraId="2BCA0D15" w14:textId="6FB5E070" w:rsidR="006D7732" w:rsidRPr="00C3638E" w:rsidRDefault="006D7732" w:rsidP="00C3638E">
      <w:pPr>
        <w:numPr>
          <w:ilvl w:val="2"/>
          <w:numId w:val="25"/>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Infr</w:t>
      </w:r>
      <w:r w:rsidR="0013169D" w:rsidRPr="00C3638E">
        <w:rPr>
          <w:rFonts w:ascii="Arial" w:eastAsia="Calibri" w:hAnsi="Arial" w:cs="Arial"/>
          <w:sz w:val="24"/>
          <w:szCs w:val="24"/>
        </w:rPr>
        <w:t>astruktura społeczna (KI 49-55).</w:t>
      </w:r>
    </w:p>
    <w:p w14:paraId="0164AE0F" w14:textId="77777777" w:rsidR="006D7732" w:rsidRPr="00C3638E" w:rsidRDefault="006D7732" w:rsidP="00C3638E">
      <w:pPr>
        <w:numPr>
          <w:ilvl w:val="0"/>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Wykorzystanie funduszy unijnych dostępnych w ramach PROW z podziałem na poszczególne priorytety, w perspektywie finansowej 2014-2020, a także ich oddziaływanie na ważne obszary życia społeczno-gospodarczego regionu, m.in.:</w:t>
      </w:r>
    </w:p>
    <w:p w14:paraId="63667C4A" w14:textId="7248633E" w:rsidR="006D7732" w:rsidRPr="00C3638E" w:rsidRDefault="006D7732" w:rsidP="00C3638E">
      <w:pPr>
        <w:numPr>
          <w:ilvl w:val="0"/>
          <w:numId w:val="30"/>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wartość projektów, dofinansowanie ze środków z UE ogółem, per capita</w:t>
      </w:r>
      <w:r w:rsidR="00D33002" w:rsidRPr="00C3638E">
        <w:rPr>
          <w:rFonts w:ascii="Arial" w:eastAsia="Calibri" w:hAnsi="Arial" w:cs="Arial"/>
          <w:sz w:val="24"/>
          <w:szCs w:val="24"/>
        </w:rPr>
        <w:t>.</w:t>
      </w:r>
    </w:p>
    <w:p w14:paraId="6DBB1542" w14:textId="5B865D1E" w:rsidR="006D7732" w:rsidRPr="00C3638E" w:rsidRDefault="006D7732" w:rsidP="00C3638E">
      <w:pPr>
        <w:numPr>
          <w:ilvl w:val="0"/>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Wykorzystanie funduszy unijnych dostępnych w ramach PO RYBY</w:t>
      </w:r>
      <w:r w:rsidRPr="00C3638E">
        <w:rPr>
          <w:rFonts w:ascii="Arial" w:eastAsia="Calibri" w:hAnsi="Arial" w:cs="Arial"/>
          <w:sz w:val="24"/>
          <w:szCs w:val="24"/>
        </w:rPr>
        <w:br/>
        <w:t>z podziałem na poszczególne priorytety, w perspektywie finansowej 2014-2020, a także ich oddziaływanie na ważne obszary życia społeczno-gospodarczego regionu, m.in.:</w:t>
      </w:r>
    </w:p>
    <w:p w14:paraId="48567641" w14:textId="4CD20B22" w:rsidR="006D7732" w:rsidRPr="00C3638E" w:rsidRDefault="006D7732" w:rsidP="00C3638E">
      <w:pPr>
        <w:numPr>
          <w:ilvl w:val="0"/>
          <w:numId w:val="31"/>
        </w:numPr>
        <w:spacing w:after="200" w:line="360" w:lineRule="auto"/>
        <w:contextualSpacing/>
        <w:rPr>
          <w:rFonts w:ascii="Arial" w:eastAsia="Calibri" w:hAnsi="Arial" w:cs="Arial"/>
          <w:sz w:val="24"/>
          <w:szCs w:val="24"/>
        </w:rPr>
      </w:pPr>
      <w:r w:rsidRPr="00C3638E">
        <w:rPr>
          <w:rFonts w:ascii="Arial" w:eastAsia="Calibri" w:hAnsi="Arial" w:cs="Arial"/>
          <w:sz w:val="24"/>
          <w:szCs w:val="24"/>
        </w:rPr>
        <w:lastRenderedPageBreak/>
        <w:t>wartość projektów, dofinansowanie ze środków z UE ogółem, per capita</w:t>
      </w:r>
      <w:r w:rsidR="00D33002" w:rsidRPr="00C3638E">
        <w:rPr>
          <w:rFonts w:ascii="Arial" w:eastAsia="Calibri" w:hAnsi="Arial" w:cs="Arial"/>
          <w:sz w:val="24"/>
          <w:szCs w:val="24"/>
        </w:rPr>
        <w:t>.</w:t>
      </w:r>
    </w:p>
    <w:p w14:paraId="79B4BE2D" w14:textId="7F75A687" w:rsidR="006D7732" w:rsidRPr="00C3638E" w:rsidRDefault="006D7732" w:rsidP="00C3638E">
      <w:pPr>
        <w:numPr>
          <w:ilvl w:val="0"/>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Tendencje w rozwoju społeczno - gospodarczym w kraju oraz w UE oddziaływujące na procesy rozwojowe w województwie w perspektywie krótkookresowej, oraz średnio- i długookresowej.</w:t>
      </w:r>
    </w:p>
    <w:p w14:paraId="21C7FA5A" w14:textId="1777D70A" w:rsidR="00865FA0" w:rsidRPr="00C3638E" w:rsidRDefault="006D7732" w:rsidP="00C3638E">
      <w:pPr>
        <w:numPr>
          <w:ilvl w:val="0"/>
          <w:numId w:val="18"/>
        </w:numPr>
        <w:spacing w:after="200" w:line="360" w:lineRule="auto"/>
        <w:contextualSpacing/>
        <w:rPr>
          <w:rFonts w:ascii="Arial" w:eastAsia="Calibri" w:hAnsi="Arial" w:cs="Arial"/>
          <w:sz w:val="24"/>
          <w:szCs w:val="24"/>
        </w:rPr>
      </w:pPr>
      <w:r w:rsidRPr="00C3638E">
        <w:rPr>
          <w:rFonts w:ascii="Arial" w:eastAsia="Calibri" w:hAnsi="Arial" w:cs="Arial"/>
          <w:sz w:val="24"/>
          <w:szCs w:val="24"/>
        </w:rPr>
        <w:t>Wyzwania rozwojowe województwa, na które w głównej mierze powinna być skierowana polityka regionalna w horyzoncie czasowym do 2030 r. (wyzwania określone na podstawie przeprowadzonej analizy poszczególnych obszarów tematycznych)</w:t>
      </w:r>
      <w:r w:rsidR="00D33002" w:rsidRPr="00C3638E">
        <w:rPr>
          <w:rFonts w:ascii="Arial" w:eastAsia="Calibri" w:hAnsi="Arial" w:cs="Arial"/>
          <w:sz w:val="24"/>
          <w:szCs w:val="24"/>
        </w:rPr>
        <w:t>.</w:t>
      </w:r>
    </w:p>
    <w:p w14:paraId="09909E07" w14:textId="471726B5" w:rsidR="006D7732" w:rsidRPr="00C3638E" w:rsidRDefault="00CD34BC" w:rsidP="00C3638E">
      <w:pPr>
        <w:numPr>
          <w:ilvl w:val="0"/>
          <w:numId w:val="18"/>
        </w:numPr>
        <w:spacing w:after="0" w:line="360" w:lineRule="auto"/>
        <w:ind w:left="782" w:hanging="357"/>
        <w:contextualSpacing/>
        <w:rPr>
          <w:rFonts w:ascii="Arial" w:eastAsia="Calibri" w:hAnsi="Arial" w:cs="Arial"/>
          <w:sz w:val="24"/>
          <w:szCs w:val="24"/>
        </w:rPr>
      </w:pPr>
      <w:r w:rsidRPr="00C3638E">
        <w:rPr>
          <w:rFonts w:ascii="Arial" w:eastAsia="Calibri" w:hAnsi="Arial" w:cs="Arial"/>
          <w:sz w:val="24"/>
          <w:szCs w:val="24"/>
        </w:rPr>
        <w:t>Analiza</w:t>
      </w:r>
      <w:r w:rsidR="0094564F" w:rsidRPr="00C3638E">
        <w:rPr>
          <w:rFonts w:ascii="Arial" w:eastAsia="Calibri" w:hAnsi="Arial" w:cs="Arial"/>
          <w:sz w:val="24"/>
          <w:szCs w:val="24"/>
        </w:rPr>
        <w:t xml:space="preserve"> wpływu </w:t>
      </w:r>
      <w:r w:rsidR="006B6260" w:rsidRPr="00C3638E">
        <w:rPr>
          <w:rFonts w:ascii="Arial" w:eastAsia="Calibri" w:hAnsi="Arial" w:cs="Arial"/>
          <w:sz w:val="24"/>
          <w:szCs w:val="24"/>
        </w:rPr>
        <w:t>pandemii</w:t>
      </w:r>
      <w:r w:rsidR="00E3217D" w:rsidRPr="00C3638E">
        <w:rPr>
          <w:rFonts w:ascii="Arial" w:eastAsia="Calibri" w:hAnsi="Arial" w:cs="Arial"/>
          <w:sz w:val="24"/>
          <w:szCs w:val="24"/>
        </w:rPr>
        <w:t xml:space="preserve"> COVID-19 na gospodarkę województwa podkarpackiego </w:t>
      </w:r>
      <w:r w:rsidR="006B6260" w:rsidRPr="00C3638E">
        <w:rPr>
          <w:rFonts w:ascii="Arial" w:eastAsia="Calibri" w:hAnsi="Arial" w:cs="Arial"/>
          <w:sz w:val="24"/>
          <w:szCs w:val="24"/>
        </w:rPr>
        <w:br/>
      </w:r>
      <w:r w:rsidR="00E3217D" w:rsidRPr="00C3638E">
        <w:rPr>
          <w:rFonts w:ascii="Arial" w:eastAsia="Calibri" w:hAnsi="Arial" w:cs="Arial"/>
          <w:sz w:val="24"/>
          <w:szCs w:val="24"/>
        </w:rPr>
        <w:t>i kraju</w:t>
      </w:r>
      <w:r w:rsidR="006042CA" w:rsidRPr="00C3638E">
        <w:rPr>
          <w:rFonts w:ascii="Arial" w:eastAsia="Calibri" w:hAnsi="Arial" w:cs="Arial"/>
          <w:sz w:val="24"/>
          <w:szCs w:val="24"/>
        </w:rPr>
        <w:t>,</w:t>
      </w:r>
      <w:r w:rsidR="00E3217D" w:rsidRPr="00C3638E">
        <w:rPr>
          <w:rFonts w:ascii="Arial" w:eastAsia="Calibri" w:hAnsi="Arial" w:cs="Arial"/>
          <w:sz w:val="24"/>
          <w:szCs w:val="24"/>
        </w:rPr>
        <w:t xml:space="preserve"> w związku z wprowadzonymi ogranic</w:t>
      </w:r>
      <w:r w:rsidR="00783C63" w:rsidRPr="00C3638E">
        <w:rPr>
          <w:rFonts w:ascii="Arial" w:eastAsia="Calibri" w:hAnsi="Arial" w:cs="Arial"/>
          <w:sz w:val="24"/>
          <w:szCs w:val="24"/>
        </w:rPr>
        <w:t xml:space="preserve">zeniami aktywności gospodarczej </w:t>
      </w:r>
      <w:r w:rsidR="006B6260" w:rsidRPr="00C3638E">
        <w:rPr>
          <w:rFonts w:ascii="Arial" w:eastAsia="Calibri" w:hAnsi="Arial" w:cs="Arial"/>
          <w:sz w:val="24"/>
          <w:szCs w:val="24"/>
        </w:rPr>
        <w:br/>
      </w:r>
      <w:r w:rsidR="00783C63" w:rsidRPr="00C3638E">
        <w:rPr>
          <w:rFonts w:ascii="Arial" w:eastAsia="Calibri" w:hAnsi="Arial" w:cs="Arial"/>
          <w:sz w:val="24"/>
          <w:szCs w:val="24"/>
        </w:rPr>
        <w:t xml:space="preserve">i </w:t>
      </w:r>
      <w:r w:rsidR="00E3217D" w:rsidRPr="00C3638E">
        <w:rPr>
          <w:rFonts w:ascii="Arial" w:eastAsia="Calibri" w:hAnsi="Arial" w:cs="Arial"/>
          <w:sz w:val="24"/>
          <w:szCs w:val="24"/>
        </w:rPr>
        <w:t>społecznej</w:t>
      </w:r>
      <w:r w:rsidR="00783C63" w:rsidRPr="00C3638E">
        <w:rPr>
          <w:rFonts w:ascii="Arial" w:eastAsia="Calibri" w:hAnsi="Arial" w:cs="Arial"/>
          <w:sz w:val="24"/>
          <w:szCs w:val="24"/>
        </w:rPr>
        <w:t xml:space="preserve"> </w:t>
      </w:r>
      <w:r w:rsidR="00535176" w:rsidRPr="00C3638E">
        <w:rPr>
          <w:rFonts w:ascii="Arial" w:eastAsia="Calibri" w:hAnsi="Arial" w:cs="Arial"/>
          <w:sz w:val="24"/>
          <w:szCs w:val="24"/>
        </w:rPr>
        <w:t>m.in</w:t>
      </w:r>
      <w:r w:rsidR="006857E9" w:rsidRPr="00C3638E">
        <w:rPr>
          <w:rFonts w:ascii="Arial" w:eastAsia="Calibri" w:hAnsi="Arial" w:cs="Arial"/>
          <w:sz w:val="24"/>
          <w:szCs w:val="24"/>
        </w:rPr>
        <w:t xml:space="preserve">.:  </w:t>
      </w:r>
      <w:r w:rsidR="00AB6F0B" w:rsidRPr="00C3638E">
        <w:rPr>
          <w:rFonts w:ascii="Arial" w:eastAsia="Calibri" w:hAnsi="Arial" w:cs="Arial"/>
          <w:sz w:val="24"/>
          <w:szCs w:val="24"/>
        </w:rPr>
        <w:t xml:space="preserve">branże, które najbardziej ucierpiały w wyniku pandemii COVID-19, </w:t>
      </w:r>
      <w:r w:rsidR="002F135D" w:rsidRPr="00C3638E">
        <w:rPr>
          <w:rFonts w:ascii="Arial" w:eastAsia="Calibri" w:hAnsi="Arial" w:cs="Arial"/>
          <w:sz w:val="24"/>
          <w:szCs w:val="24"/>
        </w:rPr>
        <w:t>pomoc udzielona przedsiębiorcom w wyniku wprowadzonych restrykcji</w:t>
      </w:r>
      <w:r w:rsidR="00AB6F0B" w:rsidRPr="00C3638E">
        <w:rPr>
          <w:rFonts w:ascii="Arial" w:eastAsia="Calibri" w:hAnsi="Arial" w:cs="Arial"/>
          <w:sz w:val="24"/>
          <w:szCs w:val="24"/>
        </w:rPr>
        <w:t xml:space="preserve"> </w:t>
      </w:r>
      <w:r w:rsidR="002F135D" w:rsidRPr="00C3638E">
        <w:rPr>
          <w:rFonts w:ascii="Arial" w:eastAsia="Calibri" w:hAnsi="Arial" w:cs="Arial"/>
          <w:sz w:val="24"/>
          <w:szCs w:val="24"/>
        </w:rPr>
        <w:t>spowodowanych wybuchem</w:t>
      </w:r>
      <w:r w:rsidR="00AB6F0B" w:rsidRPr="00C3638E">
        <w:rPr>
          <w:rFonts w:ascii="Arial" w:eastAsia="Calibri" w:hAnsi="Arial" w:cs="Arial"/>
          <w:sz w:val="24"/>
          <w:szCs w:val="24"/>
        </w:rPr>
        <w:t xml:space="preserve"> pandemii COVID-19</w:t>
      </w:r>
      <w:r w:rsidR="009715B5" w:rsidRPr="00C3638E">
        <w:rPr>
          <w:rFonts w:ascii="Arial" w:eastAsia="Calibri" w:hAnsi="Arial" w:cs="Arial"/>
          <w:sz w:val="24"/>
          <w:szCs w:val="24"/>
        </w:rPr>
        <w:t xml:space="preserve"> oraz cel przeznaczenia uzyskanej pomocy przez przedsiębiorców.</w:t>
      </w:r>
    </w:p>
    <w:p w14:paraId="212ED177" w14:textId="57BE6B6E" w:rsidR="0055637A" w:rsidRPr="00C3638E" w:rsidRDefault="006D7732" w:rsidP="002F2768">
      <w:pPr>
        <w:numPr>
          <w:ilvl w:val="0"/>
          <w:numId w:val="18"/>
        </w:numPr>
        <w:spacing w:after="0" w:line="360" w:lineRule="auto"/>
        <w:ind w:left="782" w:hanging="357"/>
        <w:contextualSpacing/>
        <w:rPr>
          <w:rFonts w:ascii="Arial" w:eastAsia="Calibri" w:hAnsi="Arial" w:cs="Arial"/>
          <w:sz w:val="24"/>
          <w:szCs w:val="24"/>
        </w:rPr>
      </w:pPr>
      <w:r w:rsidRPr="00C3638E">
        <w:rPr>
          <w:rFonts w:ascii="Arial" w:eastAsia="Calibri" w:hAnsi="Arial" w:cs="Arial"/>
          <w:sz w:val="24"/>
          <w:szCs w:val="24"/>
        </w:rPr>
        <w:t xml:space="preserve">Przygotowanie wniosków i rekomendacji, których celem będzie wypracowanie </w:t>
      </w:r>
      <w:r w:rsidRPr="00C3638E">
        <w:rPr>
          <w:rFonts w:ascii="Arial" w:eastAsia="Calibri" w:hAnsi="Arial" w:cs="Arial"/>
          <w:sz w:val="24"/>
          <w:szCs w:val="24"/>
        </w:rPr>
        <w:br/>
        <w:t>i realizacja regionalnej polityki rozwoju w odniesieniu do zmieniających się uwarunkowań społeczno – gospodarczych województwa.</w:t>
      </w:r>
    </w:p>
    <w:p w14:paraId="1C269900" w14:textId="53198603" w:rsidR="006D7732" w:rsidRPr="00C3638E" w:rsidRDefault="006D7732" w:rsidP="00C3638E">
      <w:pPr>
        <w:spacing w:before="120" w:after="200" w:line="360" w:lineRule="auto"/>
        <w:rPr>
          <w:rFonts w:ascii="Arial" w:eastAsia="Calibri" w:hAnsi="Arial" w:cs="Arial"/>
          <w:strike/>
          <w:sz w:val="24"/>
          <w:szCs w:val="24"/>
        </w:rPr>
      </w:pPr>
      <w:r w:rsidRPr="00C3638E">
        <w:rPr>
          <w:rFonts w:ascii="Arial" w:eastAsia="Calibri" w:hAnsi="Arial" w:cs="Arial"/>
          <w:sz w:val="24"/>
          <w:szCs w:val="24"/>
        </w:rPr>
        <w:t xml:space="preserve">Istotnym elementem badania jest sformułowanie dla </w:t>
      </w:r>
      <w:r w:rsidRPr="00C3638E">
        <w:rPr>
          <w:rFonts w:ascii="Arial" w:eastAsia="Calibri" w:hAnsi="Arial" w:cs="Arial"/>
          <w:b/>
          <w:sz w:val="24"/>
          <w:szCs w:val="24"/>
        </w:rPr>
        <w:t>każdego</w:t>
      </w:r>
      <w:r w:rsidRPr="00C3638E">
        <w:rPr>
          <w:rFonts w:ascii="Arial" w:eastAsia="Calibri" w:hAnsi="Arial" w:cs="Arial"/>
          <w:sz w:val="24"/>
          <w:szCs w:val="24"/>
        </w:rPr>
        <w:t xml:space="preserve"> z analizowanych celów szczegółowych badania (na podstawie przeprowadzonej analizy) wniosków </w:t>
      </w:r>
      <w:r w:rsidR="002F2768">
        <w:rPr>
          <w:rFonts w:ascii="Arial" w:eastAsia="Calibri" w:hAnsi="Arial" w:cs="Arial"/>
          <w:sz w:val="24"/>
          <w:szCs w:val="24"/>
        </w:rPr>
        <w:br/>
      </w:r>
      <w:r w:rsidRPr="00C3638E">
        <w:rPr>
          <w:rFonts w:ascii="Arial" w:eastAsia="Calibri" w:hAnsi="Arial" w:cs="Arial"/>
          <w:sz w:val="24"/>
          <w:szCs w:val="24"/>
        </w:rPr>
        <w:t>i rekomendacji dla polityki rozwoju na szczeblu regionalnym.</w:t>
      </w:r>
    </w:p>
    <w:p w14:paraId="0FC85584" w14:textId="77777777" w:rsidR="006D7732" w:rsidRPr="00C3638E" w:rsidRDefault="006D7732" w:rsidP="00C3638E">
      <w:pPr>
        <w:spacing w:after="200" w:line="360" w:lineRule="auto"/>
        <w:rPr>
          <w:rFonts w:ascii="Arial" w:eastAsia="Calibri" w:hAnsi="Arial" w:cs="Arial"/>
          <w:sz w:val="24"/>
          <w:szCs w:val="24"/>
        </w:rPr>
      </w:pPr>
      <w:r w:rsidRPr="00C3638E">
        <w:rPr>
          <w:rFonts w:ascii="Arial" w:eastAsia="Calibri" w:hAnsi="Arial" w:cs="Arial"/>
          <w:sz w:val="24"/>
          <w:szCs w:val="24"/>
        </w:rPr>
        <w:t>Wykonawca powinien ocenić kompletność celów szczegółowych badania i na podstawie swojej wiedzy oraz doświadczenia może dokonać ich uszczegółowienia. Wykonawca może również zaproponować dodatkowe szczegółowe cele badawcze, użyteczne z punktu widzenia zrealizowania celu głównego badania, co powinno znaleźć odzwierciedlenie w Ofercie. Zaproponowane uszczegółowienie celów szczegółowych oraz dodatkowe cele szczegółowe będą brane pod uwagę w trakcie oceny ofert przez Zamawiającego</w:t>
      </w:r>
      <w:r w:rsidRPr="00C3638E">
        <w:rPr>
          <w:rFonts w:ascii="Arial" w:eastAsia="Calibri" w:hAnsi="Arial" w:cs="Arial"/>
          <w:sz w:val="24"/>
          <w:szCs w:val="24"/>
          <w:vertAlign w:val="superscript"/>
        </w:rPr>
        <w:footnoteReference w:id="2"/>
      </w:r>
      <w:r w:rsidRPr="00C3638E">
        <w:rPr>
          <w:rFonts w:ascii="Arial" w:eastAsia="Calibri" w:hAnsi="Arial" w:cs="Arial"/>
          <w:sz w:val="24"/>
          <w:szCs w:val="24"/>
        </w:rPr>
        <w:t>.</w:t>
      </w:r>
    </w:p>
    <w:p w14:paraId="13856B7E" w14:textId="61C4032E" w:rsidR="006D7732" w:rsidRPr="00C3638E" w:rsidRDefault="006D7732" w:rsidP="00C3638E">
      <w:pPr>
        <w:spacing w:after="0" w:line="360" w:lineRule="auto"/>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lastRenderedPageBreak/>
        <w:t xml:space="preserve">Wykonawca powinien przygotować aneks tabelaryczny z danymi statystycznymi dotyczącymi województwa podkarpackiego za lata </w:t>
      </w:r>
      <w:r w:rsidR="007B6F67" w:rsidRPr="00C3638E">
        <w:rPr>
          <w:rFonts w:ascii="Arial" w:eastAsia="Times New Roman" w:hAnsi="Arial" w:cs="Arial"/>
          <w:color w:val="000000"/>
          <w:sz w:val="24"/>
          <w:szCs w:val="24"/>
          <w:lang w:eastAsia="pl-PL"/>
        </w:rPr>
        <w:t>2017 i 2020</w:t>
      </w:r>
      <w:r w:rsidRPr="00C3638E">
        <w:rPr>
          <w:rFonts w:ascii="Arial" w:eastAsia="Times New Roman" w:hAnsi="Arial" w:cs="Arial"/>
          <w:color w:val="000000"/>
          <w:sz w:val="24"/>
          <w:szCs w:val="24"/>
          <w:lang w:eastAsia="pl-PL"/>
        </w:rPr>
        <w:t>. Ramowa główka tablic powinna zawierać następujące elementy:</w:t>
      </w:r>
    </w:p>
    <w:p w14:paraId="00797FA4" w14:textId="1940CE0F" w:rsidR="006D7732" w:rsidRPr="00C3638E" w:rsidRDefault="006D7732" w:rsidP="00C3638E">
      <w:pPr>
        <w:numPr>
          <w:ilvl w:val="0"/>
          <w:numId w:val="3"/>
        </w:numPr>
        <w:spacing w:after="0" w:line="360" w:lineRule="auto"/>
        <w:contextualSpacing/>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 xml:space="preserve">wartość bezwzględna w </w:t>
      </w:r>
      <w:r w:rsidR="007B6F67" w:rsidRPr="00C3638E">
        <w:rPr>
          <w:rFonts w:ascii="Arial" w:eastAsia="Times New Roman" w:hAnsi="Arial" w:cs="Arial"/>
          <w:color w:val="000000"/>
          <w:sz w:val="24"/>
          <w:szCs w:val="24"/>
          <w:lang w:eastAsia="pl-PL"/>
        </w:rPr>
        <w:t>2020</w:t>
      </w:r>
      <w:r w:rsidRPr="00C3638E">
        <w:rPr>
          <w:rFonts w:ascii="Arial" w:eastAsia="Times New Roman" w:hAnsi="Arial" w:cs="Arial"/>
          <w:color w:val="000000"/>
          <w:sz w:val="24"/>
          <w:szCs w:val="24"/>
          <w:lang w:eastAsia="pl-PL"/>
        </w:rPr>
        <w:t xml:space="preserve"> r. (lub ostatnim dostępnym)</w:t>
      </w:r>
      <w:r w:rsidR="007D149D" w:rsidRPr="00C3638E">
        <w:rPr>
          <w:rFonts w:ascii="Arial" w:eastAsia="Times New Roman" w:hAnsi="Arial" w:cs="Arial"/>
          <w:color w:val="000000"/>
          <w:sz w:val="24"/>
          <w:szCs w:val="24"/>
          <w:lang w:eastAsia="pl-PL"/>
        </w:rPr>
        <w:t>,</w:t>
      </w:r>
    </w:p>
    <w:p w14:paraId="50227943" w14:textId="3055A706" w:rsidR="006D7732" w:rsidRPr="00C3638E" w:rsidRDefault="007B6F67" w:rsidP="00C3638E">
      <w:pPr>
        <w:numPr>
          <w:ilvl w:val="0"/>
          <w:numId w:val="3"/>
        </w:numPr>
        <w:spacing w:after="0" w:line="360" w:lineRule="auto"/>
        <w:contextualSpacing/>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Polska=100 w 2020</w:t>
      </w:r>
      <w:r w:rsidR="006D7732" w:rsidRPr="00C3638E">
        <w:rPr>
          <w:rFonts w:ascii="Arial" w:eastAsia="Times New Roman" w:hAnsi="Arial" w:cs="Arial"/>
          <w:color w:val="000000"/>
          <w:sz w:val="24"/>
          <w:szCs w:val="24"/>
          <w:lang w:eastAsia="pl-PL"/>
        </w:rPr>
        <w:t xml:space="preserve"> </w:t>
      </w:r>
      <w:r w:rsidRPr="00C3638E">
        <w:rPr>
          <w:rFonts w:ascii="Arial" w:eastAsia="Times New Roman" w:hAnsi="Arial" w:cs="Arial"/>
          <w:color w:val="000000"/>
          <w:sz w:val="24"/>
          <w:szCs w:val="24"/>
          <w:lang w:eastAsia="pl-PL"/>
        </w:rPr>
        <w:t xml:space="preserve">r. (lub dla lat 2017 i </w:t>
      </w:r>
      <w:r w:rsidR="005E25B2" w:rsidRPr="00C3638E">
        <w:rPr>
          <w:rFonts w:ascii="Arial" w:eastAsia="Times New Roman" w:hAnsi="Arial" w:cs="Arial"/>
          <w:color w:val="000000"/>
          <w:sz w:val="24"/>
          <w:szCs w:val="24"/>
          <w:lang w:eastAsia="pl-PL"/>
        </w:rPr>
        <w:t>2020</w:t>
      </w:r>
      <w:r w:rsidR="006D7732" w:rsidRPr="00C3638E">
        <w:rPr>
          <w:rFonts w:ascii="Arial" w:eastAsia="Times New Roman" w:hAnsi="Arial" w:cs="Arial"/>
          <w:color w:val="000000"/>
          <w:sz w:val="24"/>
          <w:szCs w:val="24"/>
          <w:lang w:eastAsia="pl-PL"/>
        </w:rPr>
        <w:t>, w zależności od kategorii, np. dla danych dotyczących struktury zjawiska)</w:t>
      </w:r>
      <w:r w:rsidR="007D149D" w:rsidRPr="00C3638E">
        <w:rPr>
          <w:rFonts w:ascii="Arial" w:eastAsia="Times New Roman" w:hAnsi="Arial" w:cs="Arial"/>
          <w:color w:val="000000"/>
          <w:sz w:val="24"/>
          <w:szCs w:val="24"/>
          <w:lang w:eastAsia="pl-PL"/>
        </w:rPr>
        <w:t>,</w:t>
      </w:r>
    </w:p>
    <w:p w14:paraId="5592F281" w14:textId="21C10B53" w:rsidR="006D7732" w:rsidRPr="00C3638E" w:rsidRDefault="006D7732" w:rsidP="00C3638E">
      <w:pPr>
        <w:numPr>
          <w:ilvl w:val="0"/>
          <w:numId w:val="3"/>
        </w:numPr>
        <w:spacing w:after="0" w:line="360" w:lineRule="auto"/>
        <w:contextualSpacing/>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 xml:space="preserve">dynamika </w:t>
      </w:r>
      <w:r w:rsidR="007B6F67" w:rsidRPr="00C3638E">
        <w:rPr>
          <w:rFonts w:ascii="Arial" w:eastAsia="Times New Roman" w:hAnsi="Arial" w:cs="Arial"/>
          <w:color w:val="000000"/>
          <w:sz w:val="24"/>
          <w:szCs w:val="24"/>
          <w:lang w:eastAsia="pl-PL"/>
        </w:rPr>
        <w:t>2020 (</w:t>
      </w:r>
      <w:r w:rsidR="00CC1B0A" w:rsidRPr="00C3638E">
        <w:rPr>
          <w:rFonts w:ascii="Arial" w:eastAsia="Times New Roman" w:hAnsi="Arial" w:cs="Arial"/>
          <w:color w:val="000000"/>
          <w:sz w:val="24"/>
          <w:szCs w:val="24"/>
          <w:lang w:eastAsia="pl-PL"/>
        </w:rPr>
        <w:t>2017</w:t>
      </w:r>
      <w:r w:rsidRPr="00C3638E">
        <w:rPr>
          <w:rFonts w:ascii="Arial" w:eastAsia="Times New Roman" w:hAnsi="Arial" w:cs="Arial"/>
          <w:color w:val="000000"/>
          <w:sz w:val="24"/>
          <w:szCs w:val="24"/>
          <w:lang w:eastAsia="pl-PL"/>
        </w:rPr>
        <w:t>=100,</w:t>
      </w:r>
      <w:r w:rsidRPr="00C3638E">
        <w:rPr>
          <w:rFonts w:ascii="Arial" w:eastAsia="Calibri" w:hAnsi="Arial" w:cs="Arial"/>
          <w:color w:val="000000"/>
          <w:sz w:val="24"/>
          <w:szCs w:val="24"/>
        </w:rPr>
        <w:t xml:space="preserve"> w innych przypadkach, ostatni rok (n), za który są dostępne dane statystyczne na tle okresu kończącego się w roku n-3</w:t>
      </w:r>
      <w:r w:rsidRPr="00C3638E">
        <w:rPr>
          <w:rFonts w:ascii="Arial" w:eastAsia="Times New Roman" w:hAnsi="Arial" w:cs="Arial"/>
          <w:color w:val="000000"/>
          <w:sz w:val="24"/>
          <w:szCs w:val="24"/>
          <w:lang w:eastAsia="pl-PL"/>
        </w:rPr>
        <w:t>).</w:t>
      </w:r>
    </w:p>
    <w:p w14:paraId="016E2B24" w14:textId="77777777" w:rsidR="006D7732" w:rsidRPr="00C3638E" w:rsidRDefault="006D7732" w:rsidP="00C3638E">
      <w:pPr>
        <w:spacing w:after="0" w:line="360" w:lineRule="auto"/>
        <w:ind w:left="720"/>
        <w:contextualSpacing/>
        <w:rPr>
          <w:rFonts w:ascii="Arial" w:eastAsia="Times New Roman" w:hAnsi="Arial" w:cs="Arial"/>
          <w:color w:val="000000"/>
          <w:sz w:val="24"/>
          <w:szCs w:val="24"/>
          <w:lang w:eastAsia="pl-PL"/>
        </w:rPr>
      </w:pPr>
    </w:p>
    <w:p w14:paraId="7A79A33F" w14:textId="77777777" w:rsidR="006D7732" w:rsidRPr="00C3638E" w:rsidRDefault="006D7732" w:rsidP="00C3638E">
      <w:pPr>
        <w:spacing w:after="0" w:line="360" w:lineRule="auto"/>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Wykaz tablic wojewódzkich z indykatywnym opisem zawartości (wymagania minimalne):</w:t>
      </w:r>
    </w:p>
    <w:tbl>
      <w:tblPr>
        <w:tblStyle w:val="Tabela-Siatka"/>
        <w:tblW w:w="0" w:type="auto"/>
        <w:tblLook w:val="04A0" w:firstRow="1" w:lastRow="0" w:firstColumn="1" w:lastColumn="0" w:noHBand="0" w:noVBand="1"/>
        <w:tblCaption w:val="Wykaz tablic wojewódzkich z indykatywnym opisem zawartości (wymagania minimalne):"/>
        <w:tblDescription w:val="Tabela zawiera Obszar tematycznyi Kategorie i wskaźniki"/>
      </w:tblPr>
      <w:tblGrid>
        <w:gridCol w:w="3016"/>
        <w:gridCol w:w="6046"/>
      </w:tblGrid>
      <w:tr w:rsidR="006D7732" w:rsidRPr="00C3638E" w14:paraId="47F36661" w14:textId="77777777" w:rsidTr="002F2768">
        <w:trPr>
          <w:tblHeader/>
        </w:trPr>
        <w:tc>
          <w:tcPr>
            <w:tcW w:w="3016" w:type="dxa"/>
            <w:shd w:val="clear" w:color="auto" w:fill="FFFFFF" w:themeFill="background1"/>
          </w:tcPr>
          <w:p w14:paraId="2778974F" w14:textId="77777777" w:rsidR="006D7732" w:rsidRPr="002F2768" w:rsidRDefault="006D7732" w:rsidP="00C3638E">
            <w:pPr>
              <w:spacing w:before="40" w:after="40" w:line="360" w:lineRule="auto"/>
              <w:rPr>
                <w:rFonts w:ascii="Arial" w:eastAsia="Calibri" w:hAnsi="Arial" w:cs="Arial"/>
                <w:b/>
                <w:color w:val="000000"/>
                <w:sz w:val="24"/>
                <w:szCs w:val="24"/>
              </w:rPr>
            </w:pPr>
            <w:r w:rsidRPr="002F2768">
              <w:rPr>
                <w:rFonts w:ascii="Arial" w:eastAsia="Calibri" w:hAnsi="Arial" w:cs="Arial"/>
                <w:b/>
                <w:color w:val="000000"/>
                <w:sz w:val="24"/>
                <w:szCs w:val="24"/>
              </w:rPr>
              <w:t>Obszar tematyczny</w:t>
            </w:r>
          </w:p>
        </w:tc>
        <w:tc>
          <w:tcPr>
            <w:tcW w:w="6046" w:type="dxa"/>
            <w:shd w:val="clear" w:color="auto" w:fill="FFFFFF" w:themeFill="background1"/>
          </w:tcPr>
          <w:p w14:paraId="5851749C" w14:textId="77777777" w:rsidR="006D7732" w:rsidRPr="002F2768" w:rsidRDefault="006D7732" w:rsidP="00C3638E">
            <w:pPr>
              <w:spacing w:before="40" w:after="40" w:line="360" w:lineRule="auto"/>
              <w:rPr>
                <w:rFonts w:ascii="Arial" w:eastAsia="Calibri" w:hAnsi="Arial" w:cs="Arial"/>
                <w:b/>
                <w:color w:val="000000"/>
                <w:sz w:val="24"/>
                <w:szCs w:val="24"/>
              </w:rPr>
            </w:pPr>
            <w:r w:rsidRPr="002F2768">
              <w:rPr>
                <w:rFonts w:ascii="Arial" w:eastAsia="Calibri" w:hAnsi="Arial" w:cs="Arial"/>
                <w:b/>
                <w:color w:val="000000"/>
                <w:sz w:val="24"/>
                <w:szCs w:val="24"/>
              </w:rPr>
              <w:t>Kategorie i wskaźniki</w:t>
            </w:r>
          </w:p>
        </w:tc>
      </w:tr>
      <w:tr w:rsidR="006D7732" w:rsidRPr="00C3638E" w14:paraId="3902E936" w14:textId="77777777" w:rsidTr="001B32EE">
        <w:tc>
          <w:tcPr>
            <w:tcW w:w="3016" w:type="dxa"/>
          </w:tcPr>
          <w:p w14:paraId="5FAB6BAE" w14:textId="77777777" w:rsidR="006D7732" w:rsidRPr="00C3638E" w:rsidRDefault="006D7732" w:rsidP="00C3638E">
            <w:pPr>
              <w:spacing w:before="40" w:after="40" w:line="360" w:lineRule="auto"/>
              <w:rPr>
                <w:rFonts w:ascii="Arial" w:eastAsia="Calibri" w:hAnsi="Arial" w:cs="Arial"/>
                <w:color w:val="000000"/>
                <w:sz w:val="24"/>
                <w:szCs w:val="24"/>
              </w:rPr>
            </w:pPr>
            <w:r w:rsidRPr="00C3638E">
              <w:rPr>
                <w:rFonts w:ascii="Arial" w:eastAsia="Calibri" w:hAnsi="Arial" w:cs="Arial"/>
                <w:color w:val="000000"/>
                <w:sz w:val="24"/>
                <w:szCs w:val="24"/>
              </w:rPr>
              <w:t>Podstawowe dane</w:t>
            </w:r>
          </w:p>
        </w:tc>
        <w:tc>
          <w:tcPr>
            <w:tcW w:w="6046" w:type="dxa"/>
          </w:tcPr>
          <w:p w14:paraId="4E4EE740" w14:textId="77777777" w:rsidR="006D7732" w:rsidRPr="00C3638E" w:rsidRDefault="006D7732" w:rsidP="00C3638E">
            <w:pPr>
              <w:numPr>
                <w:ilvl w:val="0"/>
                <w:numId w:val="4"/>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liczba ludności,</w:t>
            </w:r>
          </w:p>
          <w:p w14:paraId="440A5173" w14:textId="77777777" w:rsidR="006D7732" w:rsidRPr="00C3638E" w:rsidRDefault="006D7732" w:rsidP="00C3638E">
            <w:pPr>
              <w:numPr>
                <w:ilvl w:val="0"/>
                <w:numId w:val="4"/>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gęstość zaludnienia,</w:t>
            </w:r>
            <w:r w:rsidRPr="00C3638E">
              <w:rPr>
                <w:rFonts w:ascii="Arial" w:eastAsia="Calibri" w:hAnsi="Arial" w:cs="Arial"/>
                <w:sz w:val="24"/>
                <w:szCs w:val="24"/>
              </w:rPr>
              <w:t xml:space="preserve"> </w:t>
            </w:r>
            <w:r w:rsidRPr="00C3638E">
              <w:rPr>
                <w:rFonts w:ascii="Arial" w:eastAsia="Calibri" w:hAnsi="Arial" w:cs="Arial"/>
                <w:color w:val="000000"/>
                <w:sz w:val="24"/>
                <w:szCs w:val="24"/>
              </w:rPr>
              <w:t xml:space="preserve">w tym na gruntach zabudowanych </w:t>
            </w:r>
            <w:r w:rsidRPr="00C3638E">
              <w:rPr>
                <w:rFonts w:ascii="Arial" w:eastAsia="Calibri" w:hAnsi="Arial" w:cs="Arial"/>
                <w:color w:val="000000"/>
                <w:sz w:val="24"/>
                <w:szCs w:val="24"/>
              </w:rPr>
              <w:br/>
              <w:t>i zurbanizowanych,</w:t>
            </w:r>
          </w:p>
          <w:p w14:paraId="5AE38264" w14:textId="77777777" w:rsidR="006D7732" w:rsidRPr="00C3638E" w:rsidRDefault="006D7732" w:rsidP="00C3638E">
            <w:pPr>
              <w:numPr>
                <w:ilvl w:val="0"/>
                <w:numId w:val="4"/>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wskaźnik urbanizacji,</w:t>
            </w:r>
          </w:p>
          <w:p w14:paraId="650E1975" w14:textId="77777777" w:rsidR="006D7732" w:rsidRPr="00C3638E" w:rsidRDefault="006D7732" w:rsidP="00C3638E">
            <w:pPr>
              <w:numPr>
                <w:ilvl w:val="0"/>
                <w:numId w:val="4"/>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saldo migracji na 10 tys. ludności,</w:t>
            </w:r>
          </w:p>
          <w:p w14:paraId="68F38341" w14:textId="77777777" w:rsidR="006D7732" w:rsidRPr="00C3638E" w:rsidRDefault="006D7732" w:rsidP="00C3638E">
            <w:pPr>
              <w:numPr>
                <w:ilvl w:val="0"/>
                <w:numId w:val="4"/>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saldo migracji wewnętrznych,</w:t>
            </w:r>
          </w:p>
          <w:p w14:paraId="60FF4813" w14:textId="77777777" w:rsidR="006D7732" w:rsidRPr="00C3638E" w:rsidRDefault="006D7732" w:rsidP="00C3638E">
            <w:pPr>
              <w:numPr>
                <w:ilvl w:val="0"/>
                <w:numId w:val="4"/>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saldo migracji zagranicznych,</w:t>
            </w:r>
          </w:p>
          <w:p w14:paraId="3C7CFD95" w14:textId="77777777" w:rsidR="006D7732" w:rsidRPr="00C3638E" w:rsidRDefault="006D7732" w:rsidP="00C3638E">
            <w:pPr>
              <w:numPr>
                <w:ilvl w:val="0"/>
                <w:numId w:val="4"/>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przyrost naturalny na 1 tys. mieszkańców,</w:t>
            </w:r>
          </w:p>
          <w:p w14:paraId="22192090" w14:textId="77777777" w:rsidR="006D7732" w:rsidRPr="00C3638E" w:rsidRDefault="006D7732" w:rsidP="00C3638E">
            <w:pPr>
              <w:numPr>
                <w:ilvl w:val="0"/>
                <w:numId w:val="4"/>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struktura wieku ludności (wg ekonomicznych grup wieku).</w:t>
            </w:r>
          </w:p>
        </w:tc>
      </w:tr>
      <w:tr w:rsidR="006D7732" w:rsidRPr="00C3638E" w14:paraId="71694C28" w14:textId="77777777" w:rsidTr="001B32EE">
        <w:tc>
          <w:tcPr>
            <w:tcW w:w="3016" w:type="dxa"/>
          </w:tcPr>
          <w:p w14:paraId="3FB99F99" w14:textId="77777777" w:rsidR="006D7732" w:rsidRPr="00C3638E" w:rsidRDefault="006D7732" w:rsidP="00C3638E">
            <w:pPr>
              <w:spacing w:before="40" w:after="40" w:line="360" w:lineRule="auto"/>
              <w:rPr>
                <w:rFonts w:ascii="Arial" w:eastAsia="Calibri" w:hAnsi="Arial" w:cs="Arial"/>
                <w:color w:val="000000"/>
                <w:sz w:val="24"/>
                <w:szCs w:val="24"/>
              </w:rPr>
            </w:pPr>
            <w:r w:rsidRPr="00C3638E">
              <w:rPr>
                <w:rFonts w:ascii="Arial" w:eastAsia="Calibri" w:hAnsi="Arial" w:cs="Arial"/>
                <w:color w:val="000000"/>
                <w:sz w:val="24"/>
                <w:szCs w:val="24"/>
              </w:rPr>
              <w:t xml:space="preserve">Podstawowe dane makroekonomiczne </w:t>
            </w:r>
            <w:r w:rsidR="00965C28" w:rsidRPr="00C3638E">
              <w:rPr>
                <w:rFonts w:ascii="Arial" w:eastAsia="Calibri" w:hAnsi="Arial" w:cs="Arial"/>
                <w:color w:val="000000"/>
                <w:sz w:val="24"/>
                <w:szCs w:val="24"/>
              </w:rPr>
              <w:br/>
            </w:r>
            <w:r w:rsidRPr="00C3638E">
              <w:rPr>
                <w:rFonts w:ascii="Arial" w:eastAsia="Calibri" w:hAnsi="Arial" w:cs="Arial"/>
                <w:color w:val="000000"/>
                <w:sz w:val="24"/>
                <w:szCs w:val="24"/>
              </w:rPr>
              <w:t>i struktura gospodarki</w:t>
            </w:r>
          </w:p>
        </w:tc>
        <w:tc>
          <w:tcPr>
            <w:tcW w:w="6046" w:type="dxa"/>
          </w:tcPr>
          <w:p w14:paraId="4F2C8866" w14:textId="77777777" w:rsidR="006D7732" w:rsidRPr="00C3638E" w:rsidRDefault="006D7732" w:rsidP="00C3638E">
            <w:pPr>
              <w:numPr>
                <w:ilvl w:val="0"/>
                <w:numId w:val="5"/>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PKB,</w:t>
            </w:r>
          </w:p>
          <w:p w14:paraId="7A798665" w14:textId="77777777" w:rsidR="006D7732" w:rsidRPr="00C3638E" w:rsidRDefault="006D7732" w:rsidP="00C3638E">
            <w:pPr>
              <w:numPr>
                <w:ilvl w:val="0"/>
                <w:numId w:val="5"/>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PKB per capita w zł,</w:t>
            </w:r>
          </w:p>
          <w:p w14:paraId="2325CCA0" w14:textId="77777777" w:rsidR="006D7732" w:rsidRPr="00C3638E" w:rsidRDefault="006D7732" w:rsidP="00C3638E">
            <w:pPr>
              <w:numPr>
                <w:ilvl w:val="0"/>
                <w:numId w:val="5"/>
              </w:numPr>
              <w:spacing w:before="40" w:after="40" w:line="360" w:lineRule="auto"/>
              <w:ind w:left="317" w:hanging="283"/>
              <w:contextualSpacing/>
              <w:rPr>
                <w:rFonts w:ascii="Arial" w:eastAsia="Calibri" w:hAnsi="Arial" w:cs="Arial"/>
                <w:color w:val="000000"/>
                <w:sz w:val="24"/>
                <w:szCs w:val="24"/>
                <w:lang w:val="en-US"/>
              </w:rPr>
            </w:pPr>
            <w:r w:rsidRPr="00C3638E">
              <w:rPr>
                <w:rFonts w:ascii="Arial" w:eastAsia="Calibri" w:hAnsi="Arial" w:cs="Arial"/>
                <w:color w:val="000000"/>
                <w:sz w:val="24"/>
                <w:szCs w:val="24"/>
                <w:lang w:val="en-US"/>
              </w:rPr>
              <w:t>PKB per capita w PPS UE-28=100,</w:t>
            </w:r>
          </w:p>
          <w:p w14:paraId="7C27DA62" w14:textId="77777777" w:rsidR="006D7732" w:rsidRPr="00C3638E" w:rsidRDefault="006D7732" w:rsidP="00C3638E">
            <w:pPr>
              <w:numPr>
                <w:ilvl w:val="0"/>
                <w:numId w:val="5"/>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WDB na 1 pracującego w zł,</w:t>
            </w:r>
          </w:p>
          <w:p w14:paraId="1FF1CDA7" w14:textId="77777777" w:rsidR="006D7732" w:rsidRPr="00C3638E" w:rsidRDefault="006D7732" w:rsidP="00C3638E">
            <w:pPr>
              <w:numPr>
                <w:ilvl w:val="0"/>
                <w:numId w:val="5"/>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WDB na 1 pracującego w PPS (UE-28=100),</w:t>
            </w:r>
            <w:r w:rsidRPr="00C3638E">
              <w:rPr>
                <w:rFonts w:ascii="Arial" w:eastAsia="Calibri" w:hAnsi="Arial" w:cs="Arial"/>
                <w:sz w:val="24"/>
                <w:szCs w:val="24"/>
              </w:rPr>
              <w:t xml:space="preserve"> </w:t>
            </w:r>
          </w:p>
          <w:p w14:paraId="1A6B3073" w14:textId="77777777" w:rsidR="006D7732" w:rsidRPr="00C3638E" w:rsidRDefault="006D7732" w:rsidP="00C3638E">
            <w:pPr>
              <w:numPr>
                <w:ilvl w:val="0"/>
                <w:numId w:val="5"/>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struktura WDB według grup sekcji PKD 2007:</w:t>
            </w:r>
          </w:p>
          <w:p w14:paraId="1D2E68C5" w14:textId="77777777" w:rsidR="006D7732" w:rsidRPr="00C3638E" w:rsidRDefault="006D7732" w:rsidP="00C3638E">
            <w:pPr>
              <w:numPr>
                <w:ilvl w:val="0"/>
                <w:numId w:val="17"/>
              </w:numPr>
              <w:spacing w:before="40" w:after="40" w:line="360" w:lineRule="auto"/>
              <w:contextualSpacing/>
              <w:rPr>
                <w:rFonts w:ascii="Arial" w:eastAsia="Calibri" w:hAnsi="Arial" w:cs="Arial"/>
                <w:color w:val="000000"/>
                <w:sz w:val="24"/>
                <w:szCs w:val="24"/>
              </w:rPr>
            </w:pPr>
            <w:r w:rsidRPr="00C3638E">
              <w:rPr>
                <w:rFonts w:ascii="Arial" w:eastAsia="Calibri" w:hAnsi="Arial" w:cs="Arial"/>
                <w:color w:val="000000"/>
                <w:sz w:val="24"/>
                <w:szCs w:val="24"/>
              </w:rPr>
              <w:t>rolnictwo,</w:t>
            </w:r>
          </w:p>
          <w:p w14:paraId="187621DD" w14:textId="77777777" w:rsidR="006D7732" w:rsidRPr="00C3638E" w:rsidRDefault="006D7732" w:rsidP="00C3638E">
            <w:pPr>
              <w:numPr>
                <w:ilvl w:val="0"/>
                <w:numId w:val="17"/>
              </w:numPr>
              <w:spacing w:before="40" w:after="40" w:line="360" w:lineRule="auto"/>
              <w:contextualSpacing/>
              <w:rPr>
                <w:rFonts w:ascii="Arial" w:eastAsia="Calibri" w:hAnsi="Arial" w:cs="Arial"/>
                <w:color w:val="000000"/>
                <w:sz w:val="24"/>
                <w:szCs w:val="24"/>
              </w:rPr>
            </w:pPr>
            <w:r w:rsidRPr="00C3638E">
              <w:rPr>
                <w:rFonts w:ascii="Arial" w:eastAsia="Calibri" w:hAnsi="Arial" w:cs="Arial"/>
                <w:color w:val="000000"/>
                <w:sz w:val="24"/>
                <w:szCs w:val="24"/>
              </w:rPr>
              <w:t>przemysł,</w:t>
            </w:r>
          </w:p>
          <w:p w14:paraId="06FDDC07" w14:textId="77777777" w:rsidR="006D7732" w:rsidRPr="00C3638E" w:rsidRDefault="006D7732" w:rsidP="00C3638E">
            <w:pPr>
              <w:numPr>
                <w:ilvl w:val="0"/>
                <w:numId w:val="17"/>
              </w:numPr>
              <w:spacing w:before="40" w:after="40" w:line="360" w:lineRule="auto"/>
              <w:contextualSpacing/>
              <w:rPr>
                <w:rFonts w:ascii="Arial" w:eastAsia="Calibri" w:hAnsi="Arial" w:cs="Arial"/>
                <w:color w:val="000000"/>
                <w:sz w:val="24"/>
                <w:szCs w:val="24"/>
              </w:rPr>
            </w:pPr>
            <w:r w:rsidRPr="00C3638E">
              <w:rPr>
                <w:rFonts w:ascii="Arial" w:eastAsia="Calibri" w:hAnsi="Arial" w:cs="Arial"/>
                <w:color w:val="000000"/>
                <w:sz w:val="24"/>
                <w:szCs w:val="24"/>
              </w:rPr>
              <w:t>budownictwo,</w:t>
            </w:r>
          </w:p>
          <w:p w14:paraId="53EEA99F" w14:textId="77777777" w:rsidR="006D7732" w:rsidRPr="00C3638E" w:rsidRDefault="006D7732" w:rsidP="00C3638E">
            <w:pPr>
              <w:numPr>
                <w:ilvl w:val="0"/>
                <w:numId w:val="17"/>
              </w:numPr>
              <w:spacing w:before="40" w:after="40" w:line="360" w:lineRule="auto"/>
              <w:contextualSpacing/>
              <w:rPr>
                <w:rFonts w:ascii="Arial" w:eastAsia="Calibri" w:hAnsi="Arial" w:cs="Arial"/>
                <w:color w:val="000000"/>
                <w:sz w:val="24"/>
                <w:szCs w:val="24"/>
              </w:rPr>
            </w:pPr>
            <w:r w:rsidRPr="00C3638E">
              <w:rPr>
                <w:rFonts w:ascii="Arial" w:eastAsia="Calibri" w:hAnsi="Arial" w:cs="Arial"/>
                <w:color w:val="000000"/>
                <w:sz w:val="24"/>
                <w:szCs w:val="24"/>
              </w:rPr>
              <w:lastRenderedPageBreak/>
              <w:t xml:space="preserve">handel; naprawa pojazdów samochodowych; transport i gospodarka magazynowa; zakwaterowanie </w:t>
            </w:r>
            <w:r w:rsidR="00965C28" w:rsidRPr="00C3638E">
              <w:rPr>
                <w:rFonts w:ascii="Arial" w:eastAsia="Calibri" w:hAnsi="Arial" w:cs="Arial"/>
                <w:color w:val="000000"/>
                <w:sz w:val="24"/>
                <w:szCs w:val="24"/>
              </w:rPr>
              <w:br/>
            </w:r>
            <w:r w:rsidRPr="00C3638E">
              <w:rPr>
                <w:rFonts w:ascii="Arial" w:eastAsia="Calibri" w:hAnsi="Arial" w:cs="Arial"/>
                <w:color w:val="000000"/>
                <w:sz w:val="24"/>
                <w:szCs w:val="24"/>
              </w:rPr>
              <w:t>i gastronomia; informacja i komunikacja,</w:t>
            </w:r>
          </w:p>
          <w:p w14:paraId="05EE11A1" w14:textId="77777777" w:rsidR="006D7732" w:rsidRPr="00C3638E" w:rsidRDefault="006D7732" w:rsidP="00C3638E">
            <w:pPr>
              <w:numPr>
                <w:ilvl w:val="0"/>
                <w:numId w:val="17"/>
              </w:numPr>
              <w:spacing w:before="40" w:after="40" w:line="360" w:lineRule="auto"/>
              <w:contextualSpacing/>
              <w:rPr>
                <w:rFonts w:ascii="Arial" w:eastAsia="Calibri" w:hAnsi="Arial" w:cs="Arial"/>
                <w:color w:val="000000"/>
                <w:sz w:val="24"/>
                <w:szCs w:val="24"/>
              </w:rPr>
            </w:pPr>
            <w:r w:rsidRPr="00C3638E">
              <w:rPr>
                <w:rFonts w:ascii="Arial" w:eastAsia="Calibri" w:hAnsi="Arial" w:cs="Arial"/>
                <w:color w:val="000000"/>
                <w:sz w:val="24"/>
                <w:szCs w:val="24"/>
              </w:rPr>
              <w:t>działalność finansowa i ubezpieczeniowa; obsługa rynku nieruchomości,</w:t>
            </w:r>
          </w:p>
          <w:p w14:paraId="1927114D" w14:textId="77777777" w:rsidR="006D7732" w:rsidRPr="00C3638E" w:rsidRDefault="006D7732" w:rsidP="00C3638E">
            <w:pPr>
              <w:numPr>
                <w:ilvl w:val="0"/>
                <w:numId w:val="17"/>
              </w:numPr>
              <w:spacing w:before="40" w:after="40" w:line="360" w:lineRule="auto"/>
              <w:contextualSpacing/>
              <w:rPr>
                <w:rFonts w:ascii="Arial" w:eastAsia="Calibri" w:hAnsi="Arial" w:cs="Arial"/>
                <w:color w:val="000000"/>
                <w:sz w:val="24"/>
                <w:szCs w:val="24"/>
              </w:rPr>
            </w:pPr>
            <w:r w:rsidRPr="00C3638E">
              <w:rPr>
                <w:rFonts w:ascii="Arial" w:eastAsia="Calibri" w:hAnsi="Arial" w:cs="Arial"/>
                <w:color w:val="000000"/>
                <w:sz w:val="24"/>
                <w:szCs w:val="24"/>
              </w:rPr>
              <w:t>pozostałe usługi</w:t>
            </w:r>
            <w:r w:rsidR="0055637A" w:rsidRPr="00C3638E">
              <w:rPr>
                <w:rFonts w:ascii="Arial" w:eastAsia="Calibri" w:hAnsi="Arial" w:cs="Arial"/>
                <w:color w:val="000000"/>
                <w:sz w:val="24"/>
                <w:szCs w:val="24"/>
              </w:rPr>
              <w:t>.</w:t>
            </w:r>
          </w:p>
          <w:p w14:paraId="0ACF7936" w14:textId="77777777" w:rsidR="006D7732" w:rsidRPr="00C3638E" w:rsidRDefault="006D7732" w:rsidP="00C3638E">
            <w:pPr>
              <w:numPr>
                <w:ilvl w:val="0"/>
                <w:numId w:val="5"/>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struktura pracujących według grup sekcji PKD 2007:</w:t>
            </w:r>
          </w:p>
          <w:p w14:paraId="5469D5F9" w14:textId="77777777" w:rsidR="006D7732" w:rsidRPr="00C3638E" w:rsidRDefault="006D7732" w:rsidP="00C3638E">
            <w:pPr>
              <w:numPr>
                <w:ilvl w:val="0"/>
                <w:numId w:val="17"/>
              </w:numPr>
              <w:spacing w:before="40" w:after="40" w:line="360" w:lineRule="auto"/>
              <w:contextualSpacing/>
              <w:rPr>
                <w:rFonts w:ascii="Arial" w:eastAsia="Calibri" w:hAnsi="Arial" w:cs="Arial"/>
                <w:color w:val="000000"/>
                <w:sz w:val="24"/>
                <w:szCs w:val="24"/>
              </w:rPr>
            </w:pPr>
            <w:r w:rsidRPr="00C3638E">
              <w:rPr>
                <w:rFonts w:ascii="Arial" w:eastAsia="Calibri" w:hAnsi="Arial" w:cs="Arial"/>
                <w:color w:val="000000"/>
                <w:sz w:val="24"/>
                <w:szCs w:val="24"/>
              </w:rPr>
              <w:t>rolnictwo,</w:t>
            </w:r>
          </w:p>
          <w:p w14:paraId="7B4284A0" w14:textId="77777777" w:rsidR="006D7732" w:rsidRPr="00C3638E" w:rsidRDefault="006D7732" w:rsidP="00C3638E">
            <w:pPr>
              <w:numPr>
                <w:ilvl w:val="0"/>
                <w:numId w:val="17"/>
              </w:numPr>
              <w:spacing w:before="40" w:after="40" w:line="360" w:lineRule="auto"/>
              <w:contextualSpacing/>
              <w:rPr>
                <w:rFonts w:ascii="Arial" w:eastAsia="Calibri" w:hAnsi="Arial" w:cs="Arial"/>
                <w:color w:val="000000"/>
                <w:sz w:val="24"/>
                <w:szCs w:val="24"/>
              </w:rPr>
            </w:pPr>
            <w:r w:rsidRPr="00C3638E">
              <w:rPr>
                <w:rFonts w:ascii="Arial" w:eastAsia="Calibri" w:hAnsi="Arial" w:cs="Arial"/>
                <w:color w:val="000000"/>
                <w:sz w:val="24"/>
                <w:szCs w:val="24"/>
              </w:rPr>
              <w:t>przemysł,</w:t>
            </w:r>
          </w:p>
          <w:p w14:paraId="41E6DFCB" w14:textId="77777777" w:rsidR="006D7732" w:rsidRPr="00C3638E" w:rsidRDefault="006D7732" w:rsidP="00C3638E">
            <w:pPr>
              <w:numPr>
                <w:ilvl w:val="0"/>
                <w:numId w:val="17"/>
              </w:numPr>
              <w:spacing w:before="40" w:after="40" w:line="360" w:lineRule="auto"/>
              <w:contextualSpacing/>
              <w:rPr>
                <w:rFonts w:ascii="Arial" w:eastAsia="Calibri" w:hAnsi="Arial" w:cs="Arial"/>
                <w:color w:val="000000"/>
                <w:sz w:val="24"/>
                <w:szCs w:val="24"/>
              </w:rPr>
            </w:pPr>
            <w:r w:rsidRPr="00C3638E">
              <w:rPr>
                <w:rFonts w:ascii="Arial" w:eastAsia="Calibri" w:hAnsi="Arial" w:cs="Arial"/>
                <w:color w:val="000000"/>
                <w:sz w:val="24"/>
                <w:szCs w:val="24"/>
              </w:rPr>
              <w:t>budownictwo,</w:t>
            </w:r>
          </w:p>
          <w:p w14:paraId="5124375A" w14:textId="77777777" w:rsidR="006D7732" w:rsidRPr="00C3638E" w:rsidRDefault="006D7732" w:rsidP="00C3638E">
            <w:pPr>
              <w:numPr>
                <w:ilvl w:val="0"/>
                <w:numId w:val="17"/>
              </w:numPr>
              <w:spacing w:before="40" w:after="40" w:line="360" w:lineRule="auto"/>
              <w:contextualSpacing/>
              <w:rPr>
                <w:rFonts w:ascii="Arial" w:eastAsia="Calibri" w:hAnsi="Arial" w:cs="Arial"/>
                <w:color w:val="000000"/>
                <w:sz w:val="24"/>
                <w:szCs w:val="24"/>
              </w:rPr>
            </w:pPr>
            <w:r w:rsidRPr="00C3638E">
              <w:rPr>
                <w:rFonts w:ascii="Arial" w:eastAsia="Calibri" w:hAnsi="Arial" w:cs="Arial"/>
                <w:color w:val="000000"/>
                <w:sz w:val="24"/>
                <w:szCs w:val="24"/>
              </w:rPr>
              <w:t xml:space="preserve">handel; naprawa pojazdów samochodowych; transport i gospodarka magazynowa; zakwaterowanie </w:t>
            </w:r>
            <w:r w:rsidR="00965C28" w:rsidRPr="00C3638E">
              <w:rPr>
                <w:rFonts w:ascii="Arial" w:eastAsia="Calibri" w:hAnsi="Arial" w:cs="Arial"/>
                <w:color w:val="000000"/>
                <w:sz w:val="24"/>
                <w:szCs w:val="24"/>
              </w:rPr>
              <w:br/>
            </w:r>
            <w:r w:rsidRPr="00C3638E">
              <w:rPr>
                <w:rFonts w:ascii="Arial" w:eastAsia="Calibri" w:hAnsi="Arial" w:cs="Arial"/>
                <w:color w:val="000000"/>
                <w:sz w:val="24"/>
                <w:szCs w:val="24"/>
              </w:rPr>
              <w:t>i gastronomia; informacja i komunikacja,</w:t>
            </w:r>
          </w:p>
          <w:p w14:paraId="756C51E8" w14:textId="77777777" w:rsidR="006D7732" w:rsidRPr="00C3638E" w:rsidRDefault="006D7732" w:rsidP="00C3638E">
            <w:pPr>
              <w:numPr>
                <w:ilvl w:val="0"/>
                <w:numId w:val="17"/>
              </w:numPr>
              <w:spacing w:before="40" w:after="40" w:line="360" w:lineRule="auto"/>
              <w:contextualSpacing/>
              <w:rPr>
                <w:rFonts w:ascii="Arial" w:eastAsia="Calibri" w:hAnsi="Arial" w:cs="Arial"/>
                <w:color w:val="000000"/>
                <w:sz w:val="24"/>
                <w:szCs w:val="24"/>
              </w:rPr>
            </w:pPr>
            <w:r w:rsidRPr="00C3638E">
              <w:rPr>
                <w:rFonts w:ascii="Arial" w:eastAsia="Calibri" w:hAnsi="Arial" w:cs="Arial"/>
                <w:color w:val="000000"/>
                <w:sz w:val="24"/>
                <w:szCs w:val="24"/>
              </w:rPr>
              <w:t>działalność finansowa i ubezpieczeniowa; obsługa rynku nieruchomości,</w:t>
            </w:r>
          </w:p>
          <w:p w14:paraId="578F25CB" w14:textId="77777777" w:rsidR="006D7732" w:rsidRPr="00C3638E" w:rsidRDefault="006D7732" w:rsidP="00C3638E">
            <w:pPr>
              <w:numPr>
                <w:ilvl w:val="0"/>
                <w:numId w:val="17"/>
              </w:numPr>
              <w:spacing w:before="40" w:after="40" w:line="360" w:lineRule="auto"/>
              <w:contextualSpacing/>
              <w:rPr>
                <w:rFonts w:ascii="Arial" w:eastAsia="Calibri" w:hAnsi="Arial" w:cs="Arial"/>
                <w:color w:val="000000"/>
                <w:sz w:val="24"/>
                <w:szCs w:val="24"/>
              </w:rPr>
            </w:pPr>
            <w:r w:rsidRPr="00C3638E">
              <w:rPr>
                <w:rFonts w:ascii="Arial" w:eastAsia="Calibri" w:hAnsi="Arial" w:cs="Arial"/>
                <w:color w:val="000000"/>
                <w:sz w:val="24"/>
                <w:szCs w:val="24"/>
              </w:rPr>
              <w:t>pozostałe usługi</w:t>
            </w:r>
            <w:r w:rsidR="0055637A" w:rsidRPr="00C3638E">
              <w:rPr>
                <w:rFonts w:ascii="Arial" w:eastAsia="Calibri" w:hAnsi="Arial" w:cs="Arial"/>
                <w:color w:val="000000"/>
                <w:sz w:val="24"/>
                <w:szCs w:val="24"/>
              </w:rPr>
              <w:t>.</w:t>
            </w:r>
            <w:r w:rsidRPr="00C3638E">
              <w:rPr>
                <w:rFonts w:ascii="Arial" w:eastAsia="Calibri" w:hAnsi="Arial" w:cs="Arial"/>
                <w:color w:val="000000"/>
                <w:sz w:val="24"/>
                <w:szCs w:val="24"/>
              </w:rPr>
              <w:t xml:space="preserve"> </w:t>
            </w:r>
          </w:p>
          <w:p w14:paraId="29A9C7F8" w14:textId="77777777" w:rsidR="006D7732" w:rsidRPr="00C3638E" w:rsidRDefault="006D7732" w:rsidP="00C3638E">
            <w:pPr>
              <w:numPr>
                <w:ilvl w:val="0"/>
                <w:numId w:val="5"/>
              </w:numPr>
              <w:spacing w:before="40" w:after="40" w:line="360" w:lineRule="auto"/>
              <w:ind w:left="414"/>
              <w:contextualSpacing/>
              <w:rPr>
                <w:rFonts w:ascii="Arial" w:eastAsia="Calibri" w:hAnsi="Arial" w:cs="Arial"/>
                <w:color w:val="000000"/>
                <w:sz w:val="24"/>
                <w:szCs w:val="24"/>
              </w:rPr>
            </w:pPr>
            <w:r w:rsidRPr="00C3638E">
              <w:rPr>
                <w:rFonts w:ascii="Arial" w:eastAsia="Calibri" w:hAnsi="Arial" w:cs="Arial"/>
                <w:color w:val="000000"/>
                <w:sz w:val="24"/>
                <w:szCs w:val="24"/>
              </w:rPr>
              <w:t>stopa inwestycji (nakłady inwestycyjne na 1 mieszkańca ogółem i w sektorze publicznym).</w:t>
            </w:r>
          </w:p>
        </w:tc>
      </w:tr>
      <w:tr w:rsidR="006D7732" w:rsidRPr="00C3638E" w14:paraId="60F8390D" w14:textId="77777777" w:rsidTr="001B32EE">
        <w:tc>
          <w:tcPr>
            <w:tcW w:w="3016" w:type="dxa"/>
          </w:tcPr>
          <w:p w14:paraId="6F9B9D47" w14:textId="77777777" w:rsidR="006D7732" w:rsidRPr="00C3638E" w:rsidRDefault="006D7732" w:rsidP="00C3638E">
            <w:pPr>
              <w:spacing w:before="40" w:after="40" w:line="360" w:lineRule="auto"/>
              <w:rPr>
                <w:rFonts w:ascii="Arial" w:eastAsia="Calibri" w:hAnsi="Arial" w:cs="Arial"/>
                <w:color w:val="000000"/>
                <w:sz w:val="24"/>
                <w:szCs w:val="24"/>
              </w:rPr>
            </w:pPr>
            <w:r w:rsidRPr="00C3638E">
              <w:rPr>
                <w:rFonts w:ascii="Arial" w:eastAsia="Calibri" w:hAnsi="Arial" w:cs="Arial"/>
                <w:color w:val="000000"/>
                <w:sz w:val="24"/>
                <w:szCs w:val="24"/>
              </w:rPr>
              <w:lastRenderedPageBreak/>
              <w:t>Konkurencyjność gospodarki, atrakcyjność inwestycyjna regionu</w:t>
            </w:r>
          </w:p>
        </w:tc>
        <w:tc>
          <w:tcPr>
            <w:tcW w:w="6046" w:type="dxa"/>
          </w:tcPr>
          <w:p w14:paraId="3FEDABA6" w14:textId="77777777" w:rsidR="006D7732" w:rsidRPr="00C3638E" w:rsidRDefault="006D7732" w:rsidP="00C3638E">
            <w:pPr>
              <w:numPr>
                <w:ilvl w:val="0"/>
                <w:numId w:val="6"/>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 xml:space="preserve">podmioty gospodarki narodowej w rejestrze REGON na </w:t>
            </w:r>
            <w:r w:rsidR="00965C28" w:rsidRPr="00C3638E">
              <w:rPr>
                <w:rFonts w:ascii="Arial" w:eastAsia="Calibri" w:hAnsi="Arial" w:cs="Arial"/>
                <w:color w:val="000000"/>
                <w:sz w:val="24"/>
                <w:szCs w:val="24"/>
              </w:rPr>
              <w:br/>
            </w:r>
            <w:r w:rsidRPr="00C3638E">
              <w:rPr>
                <w:rFonts w:ascii="Arial" w:eastAsia="Calibri" w:hAnsi="Arial" w:cs="Arial"/>
                <w:color w:val="000000"/>
                <w:sz w:val="24"/>
                <w:szCs w:val="24"/>
              </w:rPr>
              <w:t>10 tys. ludności,</w:t>
            </w:r>
          </w:p>
          <w:p w14:paraId="1BDEC6B7" w14:textId="77777777" w:rsidR="006D7732" w:rsidRPr="00C3638E" w:rsidRDefault="006D7732" w:rsidP="00C3638E">
            <w:pPr>
              <w:numPr>
                <w:ilvl w:val="0"/>
                <w:numId w:val="6"/>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 xml:space="preserve">nakłady brutto na środki trwałe, </w:t>
            </w:r>
          </w:p>
          <w:p w14:paraId="4C7A11ED" w14:textId="77777777" w:rsidR="006D7732" w:rsidRPr="00C3638E" w:rsidRDefault="006D7732" w:rsidP="00C3638E">
            <w:pPr>
              <w:numPr>
                <w:ilvl w:val="0"/>
                <w:numId w:val="6"/>
              </w:numPr>
              <w:spacing w:before="40" w:after="40" w:line="360" w:lineRule="auto"/>
              <w:ind w:left="317" w:hanging="273"/>
              <w:contextualSpacing/>
              <w:rPr>
                <w:rFonts w:ascii="Arial" w:eastAsia="Calibri" w:hAnsi="Arial" w:cs="Arial"/>
                <w:color w:val="000000"/>
                <w:sz w:val="24"/>
                <w:szCs w:val="24"/>
              </w:rPr>
            </w:pPr>
            <w:r w:rsidRPr="00C3638E">
              <w:rPr>
                <w:rFonts w:ascii="Arial" w:eastAsia="Calibri" w:hAnsi="Arial" w:cs="Arial"/>
                <w:color w:val="000000"/>
                <w:sz w:val="24"/>
                <w:szCs w:val="24"/>
              </w:rPr>
              <w:t>wartość nakładów inwestycyjnych wg sektorów gospodarki narodowej:</w:t>
            </w:r>
          </w:p>
          <w:p w14:paraId="020E9AD3" w14:textId="77777777" w:rsidR="006D7732" w:rsidRPr="00C3638E" w:rsidRDefault="006D7732" w:rsidP="00C3638E">
            <w:pPr>
              <w:numPr>
                <w:ilvl w:val="0"/>
                <w:numId w:val="14"/>
              </w:numPr>
              <w:spacing w:before="40" w:after="40" w:line="360" w:lineRule="auto"/>
              <w:ind w:left="840"/>
              <w:contextualSpacing/>
              <w:rPr>
                <w:rFonts w:ascii="Arial" w:eastAsia="Calibri" w:hAnsi="Arial" w:cs="Arial"/>
                <w:color w:val="000000"/>
                <w:sz w:val="24"/>
                <w:szCs w:val="24"/>
              </w:rPr>
            </w:pPr>
            <w:r w:rsidRPr="00C3638E">
              <w:rPr>
                <w:rFonts w:ascii="Arial" w:eastAsia="Calibri" w:hAnsi="Arial" w:cs="Arial"/>
                <w:color w:val="000000"/>
                <w:sz w:val="24"/>
                <w:szCs w:val="24"/>
              </w:rPr>
              <w:t>ogółem</w:t>
            </w:r>
            <w:r w:rsidR="0055637A" w:rsidRPr="00C3638E">
              <w:rPr>
                <w:rFonts w:ascii="Arial" w:eastAsia="Calibri" w:hAnsi="Arial" w:cs="Arial"/>
                <w:color w:val="000000"/>
                <w:sz w:val="24"/>
                <w:szCs w:val="24"/>
              </w:rPr>
              <w:t>,</w:t>
            </w:r>
          </w:p>
          <w:p w14:paraId="05564F72" w14:textId="77777777" w:rsidR="006D7732" w:rsidRPr="00C3638E" w:rsidRDefault="006D7732" w:rsidP="00C3638E">
            <w:pPr>
              <w:numPr>
                <w:ilvl w:val="0"/>
                <w:numId w:val="14"/>
              </w:numPr>
              <w:spacing w:before="40" w:after="40" w:line="360" w:lineRule="auto"/>
              <w:ind w:left="840"/>
              <w:contextualSpacing/>
              <w:rPr>
                <w:rFonts w:ascii="Arial" w:eastAsia="Calibri" w:hAnsi="Arial" w:cs="Arial"/>
                <w:color w:val="000000"/>
                <w:sz w:val="24"/>
                <w:szCs w:val="24"/>
              </w:rPr>
            </w:pPr>
            <w:r w:rsidRPr="00C3638E">
              <w:rPr>
                <w:rFonts w:ascii="Arial" w:eastAsia="Calibri" w:hAnsi="Arial" w:cs="Arial"/>
                <w:color w:val="000000"/>
                <w:sz w:val="24"/>
                <w:szCs w:val="24"/>
              </w:rPr>
              <w:t>sektor publiczny</w:t>
            </w:r>
            <w:r w:rsidR="0055637A" w:rsidRPr="00C3638E">
              <w:rPr>
                <w:rFonts w:ascii="Arial" w:eastAsia="Calibri" w:hAnsi="Arial" w:cs="Arial"/>
                <w:color w:val="000000"/>
                <w:sz w:val="24"/>
                <w:szCs w:val="24"/>
              </w:rPr>
              <w:t>,</w:t>
            </w:r>
          </w:p>
          <w:p w14:paraId="5B328422" w14:textId="77777777" w:rsidR="006D7732" w:rsidRPr="00C3638E" w:rsidRDefault="006D7732" w:rsidP="00C3638E">
            <w:pPr>
              <w:numPr>
                <w:ilvl w:val="0"/>
                <w:numId w:val="14"/>
              </w:numPr>
              <w:spacing w:before="40" w:after="40" w:line="360" w:lineRule="auto"/>
              <w:ind w:left="840"/>
              <w:contextualSpacing/>
              <w:rPr>
                <w:rFonts w:ascii="Arial" w:eastAsia="Calibri" w:hAnsi="Arial" w:cs="Arial"/>
                <w:color w:val="000000"/>
                <w:sz w:val="24"/>
                <w:szCs w:val="24"/>
              </w:rPr>
            </w:pPr>
            <w:r w:rsidRPr="00C3638E">
              <w:rPr>
                <w:rFonts w:ascii="Arial" w:eastAsia="Calibri" w:hAnsi="Arial" w:cs="Arial"/>
                <w:color w:val="000000"/>
                <w:sz w:val="24"/>
                <w:szCs w:val="24"/>
              </w:rPr>
              <w:t>sektor prywatny</w:t>
            </w:r>
            <w:r w:rsidR="0055637A" w:rsidRPr="00C3638E">
              <w:rPr>
                <w:rFonts w:ascii="Arial" w:eastAsia="Calibri" w:hAnsi="Arial" w:cs="Arial"/>
                <w:color w:val="000000"/>
                <w:sz w:val="24"/>
                <w:szCs w:val="24"/>
              </w:rPr>
              <w:t>.</w:t>
            </w:r>
          </w:p>
          <w:p w14:paraId="3C03F445" w14:textId="77777777" w:rsidR="006D7732" w:rsidRPr="00C3638E" w:rsidRDefault="006D7732" w:rsidP="00C3638E">
            <w:pPr>
              <w:numPr>
                <w:ilvl w:val="0"/>
                <w:numId w:val="6"/>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lastRenderedPageBreak/>
              <w:t>relacja nakładów inwestycyjnych do produktu krajowego brutto w cenach bieżących,</w:t>
            </w:r>
          </w:p>
          <w:p w14:paraId="7EBEC325" w14:textId="77777777" w:rsidR="006D7732" w:rsidRPr="00C3638E" w:rsidRDefault="006D7732" w:rsidP="00C3638E">
            <w:pPr>
              <w:numPr>
                <w:ilvl w:val="0"/>
                <w:numId w:val="6"/>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 xml:space="preserve">nakłady na B+R w relacji do PKB, w tym nakłady przedsiębiorstw, </w:t>
            </w:r>
          </w:p>
          <w:p w14:paraId="7751589A" w14:textId="77777777" w:rsidR="006D7732" w:rsidRPr="00C3638E" w:rsidRDefault="006D7732" w:rsidP="00C3638E">
            <w:pPr>
              <w:numPr>
                <w:ilvl w:val="0"/>
                <w:numId w:val="6"/>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zatrudnienie w działalności B+R,</w:t>
            </w:r>
          </w:p>
          <w:p w14:paraId="06C0F706" w14:textId="77777777" w:rsidR="006D7732" w:rsidRPr="00C3638E" w:rsidRDefault="006D7732" w:rsidP="00C3638E">
            <w:pPr>
              <w:numPr>
                <w:ilvl w:val="0"/>
                <w:numId w:val="6"/>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udział sprzedaży wyrobów nowych lub istotnie ulepszonych w sprzedaży ogółem w przemyśle,</w:t>
            </w:r>
          </w:p>
          <w:p w14:paraId="33D14406" w14:textId="77777777" w:rsidR="006D7732" w:rsidRPr="00C3638E" w:rsidRDefault="006D7732" w:rsidP="00C3638E">
            <w:pPr>
              <w:numPr>
                <w:ilvl w:val="0"/>
                <w:numId w:val="6"/>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 xml:space="preserve">udział sprzedaży na eksport w sprzedaży ogółem </w:t>
            </w:r>
            <w:r w:rsidR="00965C28" w:rsidRPr="00C3638E">
              <w:rPr>
                <w:rFonts w:ascii="Arial" w:eastAsia="Calibri" w:hAnsi="Arial" w:cs="Arial"/>
                <w:color w:val="000000"/>
                <w:sz w:val="24"/>
                <w:szCs w:val="24"/>
              </w:rPr>
              <w:br/>
            </w:r>
            <w:r w:rsidRPr="00C3638E">
              <w:rPr>
                <w:rFonts w:ascii="Arial" w:eastAsia="Calibri" w:hAnsi="Arial" w:cs="Arial"/>
                <w:color w:val="000000"/>
                <w:sz w:val="24"/>
                <w:szCs w:val="24"/>
              </w:rPr>
              <w:t>w przedsiębiorstwach przemysłowych,</w:t>
            </w:r>
          </w:p>
          <w:p w14:paraId="7E2B5F69" w14:textId="77777777" w:rsidR="006D7732" w:rsidRPr="00C3638E" w:rsidRDefault="006D7732" w:rsidP="00C3638E">
            <w:pPr>
              <w:numPr>
                <w:ilvl w:val="0"/>
                <w:numId w:val="6"/>
              </w:numPr>
              <w:spacing w:before="40" w:after="40" w:line="360" w:lineRule="auto"/>
              <w:ind w:left="317"/>
              <w:contextualSpacing/>
              <w:rPr>
                <w:rFonts w:ascii="Arial" w:eastAsia="Calibri" w:hAnsi="Arial" w:cs="Arial"/>
                <w:color w:val="000000"/>
                <w:sz w:val="24"/>
                <w:szCs w:val="24"/>
              </w:rPr>
            </w:pPr>
            <w:r w:rsidRPr="00C3638E">
              <w:rPr>
                <w:rFonts w:ascii="Arial" w:eastAsia="Calibri" w:hAnsi="Arial" w:cs="Arial"/>
                <w:color w:val="000000"/>
                <w:sz w:val="24"/>
                <w:szCs w:val="24"/>
              </w:rPr>
              <w:t xml:space="preserve">liczba spółek z udziałem kapitału zagranicznego na </w:t>
            </w:r>
            <w:r w:rsidRPr="00C3638E">
              <w:rPr>
                <w:rFonts w:ascii="Arial" w:eastAsia="Calibri" w:hAnsi="Arial" w:cs="Arial"/>
                <w:color w:val="000000"/>
                <w:sz w:val="24"/>
                <w:szCs w:val="24"/>
              </w:rPr>
              <w:br/>
              <w:t>1 tys. mieszkańców.</w:t>
            </w:r>
          </w:p>
        </w:tc>
      </w:tr>
      <w:tr w:rsidR="006D7732" w:rsidRPr="00C3638E" w14:paraId="125DBDF2" w14:textId="77777777" w:rsidTr="001B32EE">
        <w:tc>
          <w:tcPr>
            <w:tcW w:w="3016" w:type="dxa"/>
          </w:tcPr>
          <w:p w14:paraId="2DB195F2" w14:textId="77777777" w:rsidR="006D7732" w:rsidRPr="00C3638E" w:rsidRDefault="006D7732" w:rsidP="00C3638E">
            <w:pPr>
              <w:spacing w:before="40" w:after="40" w:line="360" w:lineRule="auto"/>
              <w:rPr>
                <w:rFonts w:ascii="Arial" w:eastAsia="Calibri" w:hAnsi="Arial" w:cs="Arial"/>
                <w:color w:val="000000"/>
                <w:sz w:val="24"/>
                <w:szCs w:val="24"/>
              </w:rPr>
            </w:pPr>
            <w:r w:rsidRPr="00C3638E">
              <w:rPr>
                <w:rFonts w:ascii="Arial" w:eastAsia="Calibri" w:hAnsi="Arial" w:cs="Arial"/>
                <w:color w:val="000000"/>
                <w:sz w:val="24"/>
                <w:szCs w:val="24"/>
              </w:rPr>
              <w:lastRenderedPageBreak/>
              <w:t>Rynek pracy</w:t>
            </w:r>
          </w:p>
        </w:tc>
        <w:tc>
          <w:tcPr>
            <w:tcW w:w="6046" w:type="dxa"/>
          </w:tcPr>
          <w:p w14:paraId="10D21FD0" w14:textId="77777777" w:rsidR="006D7732" w:rsidRPr="00C3638E" w:rsidRDefault="006D7732" w:rsidP="00C3638E">
            <w:pPr>
              <w:numPr>
                <w:ilvl w:val="0"/>
                <w:numId w:val="7"/>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pracujący w gospodarce narodowej,</w:t>
            </w:r>
          </w:p>
          <w:p w14:paraId="681B1932" w14:textId="77777777" w:rsidR="006D7732" w:rsidRPr="00C3638E" w:rsidRDefault="006D7732" w:rsidP="00C3638E">
            <w:pPr>
              <w:numPr>
                <w:ilvl w:val="0"/>
                <w:numId w:val="7"/>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pracujący na 1 tys. ludności,</w:t>
            </w:r>
          </w:p>
          <w:p w14:paraId="72A27A90" w14:textId="77777777" w:rsidR="006D7732" w:rsidRPr="00C3638E" w:rsidRDefault="006D7732" w:rsidP="00C3638E">
            <w:pPr>
              <w:numPr>
                <w:ilvl w:val="0"/>
                <w:numId w:val="7"/>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wskaźnik zatrudnienia 15-64 lat,</w:t>
            </w:r>
          </w:p>
          <w:p w14:paraId="5E44D9A0" w14:textId="77777777" w:rsidR="006D7732" w:rsidRPr="00C3638E" w:rsidRDefault="006D7732" w:rsidP="00C3638E">
            <w:pPr>
              <w:numPr>
                <w:ilvl w:val="0"/>
                <w:numId w:val="7"/>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stopa bezrobocia ogółem i w wieku produkcyjnym</w:t>
            </w:r>
            <w:r w:rsidR="0055637A" w:rsidRPr="00C3638E">
              <w:rPr>
                <w:rFonts w:ascii="Arial" w:eastAsia="Calibri" w:hAnsi="Arial" w:cs="Arial"/>
                <w:color w:val="000000"/>
                <w:sz w:val="24"/>
                <w:szCs w:val="24"/>
              </w:rPr>
              <w:t>.</w:t>
            </w:r>
            <w:r w:rsidRPr="00C3638E">
              <w:rPr>
                <w:rFonts w:ascii="Arial" w:eastAsia="Calibri" w:hAnsi="Arial" w:cs="Arial"/>
                <w:color w:val="000000"/>
                <w:sz w:val="24"/>
                <w:szCs w:val="24"/>
              </w:rPr>
              <w:t xml:space="preserve"> </w:t>
            </w:r>
          </w:p>
        </w:tc>
      </w:tr>
      <w:tr w:rsidR="006D7732" w:rsidRPr="00C3638E" w14:paraId="4B46639D" w14:textId="77777777" w:rsidTr="001B32EE">
        <w:tc>
          <w:tcPr>
            <w:tcW w:w="3016" w:type="dxa"/>
          </w:tcPr>
          <w:p w14:paraId="314CB931" w14:textId="77777777" w:rsidR="006D7732" w:rsidRPr="00C3638E" w:rsidRDefault="006D7732" w:rsidP="00C3638E">
            <w:pPr>
              <w:spacing w:before="40" w:after="40" w:line="360" w:lineRule="auto"/>
              <w:rPr>
                <w:rFonts w:ascii="Arial" w:eastAsia="Calibri" w:hAnsi="Arial" w:cs="Arial"/>
                <w:color w:val="000000"/>
                <w:sz w:val="24"/>
                <w:szCs w:val="24"/>
              </w:rPr>
            </w:pPr>
            <w:r w:rsidRPr="00C3638E">
              <w:rPr>
                <w:rFonts w:ascii="Arial" w:eastAsia="Calibri" w:hAnsi="Arial" w:cs="Arial"/>
                <w:color w:val="000000"/>
                <w:sz w:val="24"/>
                <w:szCs w:val="24"/>
              </w:rPr>
              <w:t>Jakość życia</w:t>
            </w:r>
          </w:p>
        </w:tc>
        <w:tc>
          <w:tcPr>
            <w:tcW w:w="6046" w:type="dxa"/>
          </w:tcPr>
          <w:p w14:paraId="67696331" w14:textId="77777777" w:rsidR="006D7732" w:rsidRPr="00C3638E" w:rsidRDefault="006D7732" w:rsidP="00C3638E">
            <w:pPr>
              <w:numPr>
                <w:ilvl w:val="0"/>
                <w:numId w:val="8"/>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zgony niemowląt,</w:t>
            </w:r>
          </w:p>
          <w:p w14:paraId="510F3933" w14:textId="77777777" w:rsidR="006D7732" w:rsidRPr="00C3638E" w:rsidRDefault="006D7732" w:rsidP="00C3638E">
            <w:pPr>
              <w:numPr>
                <w:ilvl w:val="0"/>
                <w:numId w:val="8"/>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 xml:space="preserve">udział ludności z wykształceniem wyższym, </w:t>
            </w:r>
          </w:p>
          <w:p w14:paraId="501230AB" w14:textId="77777777" w:rsidR="006D7732" w:rsidRPr="00C3638E" w:rsidRDefault="006D7732" w:rsidP="00C3638E">
            <w:pPr>
              <w:numPr>
                <w:ilvl w:val="0"/>
                <w:numId w:val="8"/>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dochody do dyspozycji brutto na mieszkańca w sektorze gospodarstw domowych,</w:t>
            </w:r>
          </w:p>
          <w:p w14:paraId="64E1F379" w14:textId="77777777" w:rsidR="006D7732" w:rsidRPr="00C3638E" w:rsidRDefault="006D7732" w:rsidP="00C3638E">
            <w:pPr>
              <w:numPr>
                <w:ilvl w:val="0"/>
                <w:numId w:val="8"/>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 xml:space="preserve">wskaźnik zagrożenia ubóstwem po uwzględnieniu </w:t>
            </w:r>
            <w:r w:rsidRPr="00C3638E">
              <w:rPr>
                <w:rFonts w:ascii="Arial" w:eastAsia="Calibri" w:hAnsi="Arial" w:cs="Arial"/>
                <w:color w:val="000000"/>
                <w:sz w:val="24"/>
                <w:szCs w:val="24"/>
              </w:rPr>
              <w:br/>
              <w:t>w dochodach transferów społecznych.</w:t>
            </w:r>
          </w:p>
        </w:tc>
      </w:tr>
      <w:tr w:rsidR="006D7732" w:rsidRPr="00C3638E" w14:paraId="2268E25A" w14:textId="77777777" w:rsidTr="001B32EE">
        <w:tc>
          <w:tcPr>
            <w:tcW w:w="3016" w:type="dxa"/>
          </w:tcPr>
          <w:p w14:paraId="66686522" w14:textId="77777777" w:rsidR="006D7732" w:rsidRPr="00C3638E" w:rsidRDefault="006D7732" w:rsidP="00C3638E">
            <w:pPr>
              <w:spacing w:before="40" w:after="40" w:line="360" w:lineRule="auto"/>
              <w:rPr>
                <w:rFonts w:ascii="Arial" w:eastAsia="Calibri" w:hAnsi="Arial" w:cs="Arial"/>
                <w:color w:val="000000"/>
                <w:sz w:val="24"/>
                <w:szCs w:val="24"/>
              </w:rPr>
            </w:pPr>
            <w:r w:rsidRPr="00C3638E">
              <w:rPr>
                <w:rFonts w:ascii="Arial" w:eastAsia="Calibri" w:hAnsi="Arial" w:cs="Arial"/>
                <w:color w:val="000000"/>
                <w:sz w:val="24"/>
                <w:szCs w:val="24"/>
              </w:rPr>
              <w:t>Infrastruktura transportowa</w:t>
            </w:r>
          </w:p>
        </w:tc>
        <w:tc>
          <w:tcPr>
            <w:tcW w:w="6046" w:type="dxa"/>
          </w:tcPr>
          <w:p w14:paraId="4DFCC728" w14:textId="77777777" w:rsidR="006D7732" w:rsidRPr="00C3638E" w:rsidRDefault="006D7732" w:rsidP="00C3638E">
            <w:pPr>
              <w:numPr>
                <w:ilvl w:val="0"/>
                <w:numId w:val="9"/>
              </w:numPr>
              <w:spacing w:before="40" w:after="40" w:line="360" w:lineRule="auto"/>
              <w:ind w:left="273" w:hanging="239"/>
              <w:contextualSpacing/>
              <w:rPr>
                <w:rFonts w:ascii="Arial" w:eastAsia="Calibri" w:hAnsi="Arial" w:cs="Arial"/>
                <w:color w:val="000000"/>
                <w:sz w:val="24"/>
                <w:szCs w:val="24"/>
              </w:rPr>
            </w:pPr>
            <w:r w:rsidRPr="00C3638E">
              <w:rPr>
                <w:rFonts w:ascii="Arial" w:eastAsia="Calibri" w:hAnsi="Arial" w:cs="Arial"/>
                <w:color w:val="000000"/>
                <w:sz w:val="24"/>
                <w:szCs w:val="24"/>
              </w:rPr>
              <w:t xml:space="preserve">autostrady i drogi ekspresowe – długość i gęstość, </w:t>
            </w:r>
          </w:p>
          <w:p w14:paraId="75712265" w14:textId="77777777" w:rsidR="006D7732" w:rsidRPr="00C3638E" w:rsidRDefault="006D7732" w:rsidP="00C3638E">
            <w:pPr>
              <w:numPr>
                <w:ilvl w:val="0"/>
                <w:numId w:val="9"/>
              </w:numPr>
              <w:spacing w:before="40" w:after="40" w:line="360" w:lineRule="auto"/>
              <w:ind w:left="273" w:hanging="239"/>
              <w:contextualSpacing/>
              <w:rPr>
                <w:rFonts w:ascii="Arial" w:eastAsia="Calibri" w:hAnsi="Arial" w:cs="Arial"/>
                <w:color w:val="000000"/>
                <w:sz w:val="24"/>
                <w:szCs w:val="24"/>
              </w:rPr>
            </w:pPr>
            <w:r w:rsidRPr="00C3638E">
              <w:rPr>
                <w:rFonts w:ascii="Arial" w:eastAsia="Calibri" w:hAnsi="Arial" w:cs="Arial"/>
                <w:color w:val="000000"/>
                <w:sz w:val="24"/>
                <w:szCs w:val="24"/>
              </w:rPr>
              <w:t>drogi krajowe o nawierzchni twardej – długość i gęstość,</w:t>
            </w:r>
          </w:p>
          <w:p w14:paraId="104166DE" w14:textId="77777777" w:rsidR="006D7732" w:rsidRPr="00C3638E" w:rsidRDefault="006D7732" w:rsidP="00C3638E">
            <w:pPr>
              <w:numPr>
                <w:ilvl w:val="0"/>
                <w:numId w:val="9"/>
              </w:numPr>
              <w:spacing w:before="40" w:after="40" w:line="360" w:lineRule="auto"/>
              <w:ind w:left="273" w:hanging="239"/>
              <w:contextualSpacing/>
              <w:rPr>
                <w:rFonts w:ascii="Arial" w:eastAsia="Calibri" w:hAnsi="Arial" w:cs="Arial"/>
                <w:color w:val="000000"/>
                <w:sz w:val="24"/>
                <w:szCs w:val="24"/>
              </w:rPr>
            </w:pPr>
            <w:r w:rsidRPr="00C3638E">
              <w:rPr>
                <w:rFonts w:ascii="Arial" w:eastAsia="Calibri" w:hAnsi="Arial" w:cs="Arial"/>
                <w:color w:val="000000"/>
                <w:sz w:val="24"/>
                <w:szCs w:val="24"/>
              </w:rPr>
              <w:t xml:space="preserve">drogi wojewódzkie o nawierzchni twardej – długość </w:t>
            </w:r>
            <w:r w:rsidR="00CD1C50" w:rsidRPr="00C3638E">
              <w:rPr>
                <w:rFonts w:ascii="Arial" w:eastAsia="Calibri" w:hAnsi="Arial" w:cs="Arial"/>
                <w:color w:val="000000"/>
                <w:sz w:val="24"/>
                <w:szCs w:val="24"/>
              </w:rPr>
              <w:br/>
            </w:r>
            <w:r w:rsidRPr="00C3638E">
              <w:rPr>
                <w:rFonts w:ascii="Arial" w:eastAsia="Calibri" w:hAnsi="Arial" w:cs="Arial"/>
                <w:color w:val="000000"/>
                <w:sz w:val="24"/>
                <w:szCs w:val="24"/>
              </w:rPr>
              <w:t>i gęstość,</w:t>
            </w:r>
          </w:p>
          <w:p w14:paraId="381414F6" w14:textId="77777777" w:rsidR="006D7732" w:rsidRPr="00C3638E" w:rsidRDefault="006D7732" w:rsidP="00C3638E">
            <w:pPr>
              <w:numPr>
                <w:ilvl w:val="0"/>
                <w:numId w:val="9"/>
              </w:numPr>
              <w:spacing w:before="40" w:after="40" w:line="360" w:lineRule="auto"/>
              <w:ind w:left="273" w:hanging="239"/>
              <w:contextualSpacing/>
              <w:rPr>
                <w:rFonts w:ascii="Arial" w:eastAsia="Calibri" w:hAnsi="Arial" w:cs="Arial"/>
                <w:color w:val="000000"/>
                <w:sz w:val="24"/>
                <w:szCs w:val="24"/>
              </w:rPr>
            </w:pPr>
            <w:r w:rsidRPr="00C3638E">
              <w:rPr>
                <w:rFonts w:ascii="Arial" w:eastAsia="Calibri" w:hAnsi="Arial" w:cs="Arial"/>
                <w:color w:val="000000"/>
                <w:sz w:val="24"/>
                <w:szCs w:val="24"/>
              </w:rPr>
              <w:t>linie kolejowe – długość i gęstość,</w:t>
            </w:r>
          </w:p>
          <w:p w14:paraId="7574F1B0" w14:textId="77777777" w:rsidR="006D7732" w:rsidRPr="00C3638E" w:rsidRDefault="006D7732" w:rsidP="00C3638E">
            <w:pPr>
              <w:numPr>
                <w:ilvl w:val="0"/>
                <w:numId w:val="9"/>
              </w:numPr>
              <w:spacing w:before="40" w:after="40" w:line="360" w:lineRule="auto"/>
              <w:ind w:left="273" w:hanging="239"/>
              <w:contextualSpacing/>
              <w:rPr>
                <w:rFonts w:ascii="Arial" w:eastAsia="Calibri" w:hAnsi="Arial" w:cs="Arial"/>
                <w:color w:val="000000"/>
                <w:sz w:val="24"/>
                <w:szCs w:val="24"/>
              </w:rPr>
            </w:pPr>
            <w:r w:rsidRPr="00C3638E">
              <w:rPr>
                <w:rFonts w:ascii="Arial" w:eastAsia="Calibri" w:hAnsi="Arial" w:cs="Arial"/>
                <w:color w:val="000000"/>
                <w:sz w:val="24"/>
                <w:szCs w:val="24"/>
              </w:rPr>
              <w:t>ofiary śmiertelne wypadków drogowych na 10 tys. ludności.</w:t>
            </w:r>
          </w:p>
        </w:tc>
      </w:tr>
      <w:tr w:rsidR="006D7732" w:rsidRPr="00C3638E" w14:paraId="663C040B" w14:textId="77777777" w:rsidTr="001B32EE">
        <w:tc>
          <w:tcPr>
            <w:tcW w:w="3016" w:type="dxa"/>
          </w:tcPr>
          <w:p w14:paraId="2CC06273" w14:textId="77777777" w:rsidR="006D7732" w:rsidRPr="00C3638E" w:rsidRDefault="006D7732" w:rsidP="00C3638E">
            <w:pPr>
              <w:spacing w:before="40" w:after="40" w:line="360" w:lineRule="auto"/>
              <w:rPr>
                <w:rFonts w:ascii="Arial" w:eastAsia="Calibri" w:hAnsi="Arial" w:cs="Arial"/>
                <w:color w:val="000000"/>
                <w:sz w:val="24"/>
                <w:szCs w:val="24"/>
              </w:rPr>
            </w:pPr>
            <w:r w:rsidRPr="00C3638E">
              <w:rPr>
                <w:rFonts w:ascii="Arial" w:eastAsia="Calibri" w:hAnsi="Arial" w:cs="Arial"/>
                <w:color w:val="000000"/>
                <w:sz w:val="24"/>
                <w:szCs w:val="24"/>
              </w:rPr>
              <w:t>Infrastruktura komunalna</w:t>
            </w:r>
          </w:p>
        </w:tc>
        <w:tc>
          <w:tcPr>
            <w:tcW w:w="6046" w:type="dxa"/>
          </w:tcPr>
          <w:p w14:paraId="6B8DA1C1" w14:textId="77777777" w:rsidR="006D7732" w:rsidRPr="00C3638E" w:rsidRDefault="006D7732" w:rsidP="00C3638E">
            <w:pPr>
              <w:numPr>
                <w:ilvl w:val="0"/>
                <w:numId w:val="10"/>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sieć wodociągowa – długość i odsetek korzystających,</w:t>
            </w:r>
          </w:p>
          <w:p w14:paraId="338349FF" w14:textId="77777777" w:rsidR="006D7732" w:rsidRPr="00C3638E" w:rsidRDefault="006D7732" w:rsidP="00C3638E">
            <w:pPr>
              <w:numPr>
                <w:ilvl w:val="0"/>
                <w:numId w:val="10"/>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lastRenderedPageBreak/>
              <w:t>sieć kanalizacyjna – długość i odsetek korzystających,</w:t>
            </w:r>
          </w:p>
          <w:p w14:paraId="4EBA903B" w14:textId="77777777" w:rsidR="006D7732" w:rsidRPr="00C3638E" w:rsidRDefault="006D7732" w:rsidP="00C3638E">
            <w:pPr>
              <w:numPr>
                <w:ilvl w:val="0"/>
                <w:numId w:val="10"/>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sieć gazowa – długość i odsetek korzystających.</w:t>
            </w:r>
          </w:p>
        </w:tc>
      </w:tr>
      <w:tr w:rsidR="006D7732" w:rsidRPr="00C3638E" w14:paraId="36711FC7" w14:textId="77777777" w:rsidTr="001B32EE">
        <w:tc>
          <w:tcPr>
            <w:tcW w:w="3016" w:type="dxa"/>
          </w:tcPr>
          <w:p w14:paraId="27740751" w14:textId="77777777" w:rsidR="006D7732" w:rsidRPr="00C3638E" w:rsidRDefault="006D7732" w:rsidP="00C3638E">
            <w:pPr>
              <w:spacing w:before="40" w:after="40" w:line="360" w:lineRule="auto"/>
              <w:rPr>
                <w:rFonts w:ascii="Arial" w:eastAsia="Calibri" w:hAnsi="Arial" w:cs="Arial"/>
                <w:color w:val="000000"/>
                <w:sz w:val="24"/>
                <w:szCs w:val="24"/>
              </w:rPr>
            </w:pPr>
            <w:r w:rsidRPr="00C3638E">
              <w:rPr>
                <w:rFonts w:ascii="Arial" w:eastAsia="Calibri" w:hAnsi="Arial" w:cs="Arial"/>
                <w:color w:val="000000"/>
                <w:sz w:val="24"/>
                <w:szCs w:val="24"/>
              </w:rPr>
              <w:lastRenderedPageBreak/>
              <w:t>Infrastruktura społeczna, turystyki i kultury</w:t>
            </w:r>
          </w:p>
        </w:tc>
        <w:tc>
          <w:tcPr>
            <w:tcW w:w="6046" w:type="dxa"/>
          </w:tcPr>
          <w:p w14:paraId="294988CA" w14:textId="77777777" w:rsidR="006D7732" w:rsidRPr="00C3638E" w:rsidRDefault="006D7732" w:rsidP="00C3638E">
            <w:pPr>
              <w:numPr>
                <w:ilvl w:val="0"/>
                <w:numId w:val="11"/>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odsetek dzieci w placówkach wychowania przedszkolnego w wieku 3-6 lat w tej grupie wiekowej,</w:t>
            </w:r>
          </w:p>
          <w:p w14:paraId="05118979" w14:textId="77777777" w:rsidR="006D7732" w:rsidRPr="00C3638E" w:rsidRDefault="006D7732" w:rsidP="00C3638E">
            <w:pPr>
              <w:numPr>
                <w:ilvl w:val="0"/>
                <w:numId w:val="11"/>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studenci szkół wyższych na 10 tys. ludności,</w:t>
            </w:r>
          </w:p>
          <w:p w14:paraId="0CD3A381" w14:textId="77777777" w:rsidR="006D7732" w:rsidRPr="00C3638E" w:rsidRDefault="006D7732" w:rsidP="00C3638E">
            <w:pPr>
              <w:numPr>
                <w:ilvl w:val="0"/>
                <w:numId w:val="11"/>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 xml:space="preserve">łóżka w szpitalach na 10 tys. ludności, </w:t>
            </w:r>
          </w:p>
          <w:p w14:paraId="2E343659" w14:textId="77777777" w:rsidR="006D7732" w:rsidRPr="00C3638E" w:rsidRDefault="006D7732" w:rsidP="00C3638E">
            <w:pPr>
              <w:numPr>
                <w:ilvl w:val="0"/>
                <w:numId w:val="11"/>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lekarze na 10 tys. ludności,</w:t>
            </w:r>
          </w:p>
          <w:p w14:paraId="2415CDCC" w14:textId="77777777" w:rsidR="006D7732" w:rsidRPr="00C3638E" w:rsidRDefault="006D7732" w:rsidP="00C3638E">
            <w:pPr>
              <w:numPr>
                <w:ilvl w:val="0"/>
                <w:numId w:val="11"/>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pielęgniarki i położne na 10 tys. ludności,</w:t>
            </w:r>
          </w:p>
          <w:p w14:paraId="7384E04D" w14:textId="77777777" w:rsidR="006D7732" w:rsidRPr="00C3638E" w:rsidRDefault="006D7732" w:rsidP="00C3638E">
            <w:pPr>
              <w:numPr>
                <w:ilvl w:val="0"/>
                <w:numId w:val="11"/>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 xml:space="preserve">turystyczne obiekty noclegowe - miejsca noclegowe na </w:t>
            </w:r>
            <w:r w:rsidR="00CD1C50" w:rsidRPr="00C3638E">
              <w:rPr>
                <w:rFonts w:ascii="Arial" w:eastAsia="Calibri" w:hAnsi="Arial" w:cs="Arial"/>
                <w:color w:val="000000"/>
                <w:sz w:val="24"/>
                <w:szCs w:val="24"/>
              </w:rPr>
              <w:br/>
            </w:r>
            <w:r w:rsidRPr="00C3638E">
              <w:rPr>
                <w:rFonts w:ascii="Arial" w:eastAsia="Calibri" w:hAnsi="Arial" w:cs="Arial"/>
                <w:color w:val="000000"/>
                <w:sz w:val="24"/>
                <w:szCs w:val="24"/>
              </w:rPr>
              <w:t>1 tys. ludności,</w:t>
            </w:r>
          </w:p>
          <w:p w14:paraId="4B9DD7F8" w14:textId="77777777" w:rsidR="006D7732" w:rsidRPr="00C3638E" w:rsidRDefault="006D7732" w:rsidP="00C3638E">
            <w:pPr>
              <w:numPr>
                <w:ilvl w:val="0"/>
                <w:numId w:val="11"/>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widzowie i słuchacze w teatrach i instytucjach muzycznych na 1 000 ludności,</w:t>
            </w:r>
          </w:p>
          <w:p w14:paraId="01731173" w14:textId="77777777" w:rsidR="006D7732" w:rsidRPr="00C3638E" w:rsidRDefault="006D7732" w:rsidP="00C3638E">
            <w:pPr>
              <w:numPr>
                <w:ilvl w:val="0"/>
                <w:numId w:val="11"/>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zwiedzający muzea i oddziały na 10 tys. ludności.</w:t>
            </w:r>
          </w:p>
        </w:tc>
      </w:tr>
      <w:tr w:rsidR="006D7732" w:rsidRPr="00C3638E" w14:paraId="4F74098D" w14:textId="77777777" w:rsidTr="001B32EE">
        <w:tc>
          <w:tcPr>
            <w:tcW w:w="3016" w:type="dxa"/>
          </w:tcPr>
          <w:p w14:paraId="2CDCD536" w14:textId="77777777" w:rsidR="006D7732" w:rsidRPr="00C3638E" w:rsidRDefault="006D7732" w:rsidP="00C3638E">
            <w:pPr>
              <w:spacing w:before="40" w:after="40" w:line="360" w:lineRule="auto"/>
              <w:rPr>
                <w:rFonts w:ascii="Arial" w:eastAsia="Calibri" w:hAnsi="Arial" w:cs="Arial"/>
                <w:color w:val="000000"/>
                <w:sz w:val="24"/>
                <w:szCs w:val="24"/>
              </w:rPr>
            </w:pPr>
            <w:r w:rsidRPr="00C3638E">
              <w:rPr>
                <w:rFonts w:ascii="Arial" w:eastAsia="Calibri" w:hAnsi="Arial" w:cs="Arial"/>
                <w:color w:val="000000"/>
                <w:sz w:val="24"/>
                <w:szCs w:val="24"/>
              </w:rPr>
              <w:t>Finanse samorządu terytorialnego</w:t>
            </w:r>
          </w:p>
          <w:p w14:paraId="2EEC353C" w14:textId="77777777" w:rsidR="006D7732" w:rsidRPr="00C3638E" w:rsidRDefault="006D7732" w:rsidP="00C3638E">
            <w:pPr>
              <w:spacing w:before="40" w:after="40" w:line="360" w:lineRule="auto"/>
              <w:rPr>
                <w:rFonts w:ascii="Arial" w:eastAsia="Calibri" w:hAnsi="Arial" w:cs="Arial"/>
                <w:color w:val="000000"/>
                <w:sz w:val="24"/>
                <w:szCs w:val="24"/>
              </w:rPr>
            </w:pPr>
          </w:p>
        </w:tc>
        <w:tc>
          <w:tcPr>
            <w:tcW w:w="6046" w:type="dxa"/>
          </w:tcPr>
          <w:p w14:paraId="36C3169D" w14:textId="77777777" w:rsidR="006D7732" w:rsidRPr="00C3638E" w:rsidRDefault="006D7732" w:rsidP="00C3638E">
            <w:pPr>
              <w:numPr>
                <w:ilvl w:val="0"/>
                <w:numId w:val="15"/>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 xml:space="preserve">dochody i wydatki na 1 mieszkańca (gmina, powiat, województwo), </w:t>
            </w:r>
          </w:p>
          <w:p w14:paraId="75475A60" w14:textId="77777777" w:rsidR="006D7732" w:rsidRPr="00C3638E" w:rsidRDefault="006D7732" w:rsidP="00C3638E">
            <w:pPr>
              <w:numPr>
                <w:ilvl w:val="0"/>
                <w:numId w:val="15"/>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 xml:space="preserve">wydatki inwestycyjne (gmina, powiat, województwo), </w:t>
            </w:r>
          </w:p>
          <w:p w14:paraId="4D6310CE" w14:textId="77777777" w:rsidR="006D7732" w:rsidRPr="00C3638E" w:rsidRDefault="006D7732" w:rsidP="00C3638E">
            <w:pPr>
              <w:numPr>
                <w:ilvl w:val="0"/>
                <w:numId w:val="15"/>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relacja zobowiązań ogółem jednostek samorządu terytorialnego do dochodów ogółem (%),</w:t>
            </w:r>
          </w:p>
          <w:p w14:paraId="6C889975" w14:textId="77777777" w:rsidR="006D7732" w:rsidRPr="00C3638E" w:rsidRDefault="006D7732" w:rsidP="00C3638E">
            <w:pPr>
              <w:numPr>
                <w:ilvl w:val="0"/>
                <w:numId w:val="15"/>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wydatki na obsługę długu publicznego jst wszystkich szczebli na 1000 zł dochodów budżetów jst.</w:t>
            </w:r>
          </w:p>
        </w:tc>
      </w:tr>
      <w:tr w:rsidR="006D7732" w:rsidRPr="00C3638E" w14:paraId="21D24440" w14:textId="77777777" w:rsidTr="001B32EE">
        <w:tc>
          <w:tcPr>
            <w:tcW w:w="3016" w:type="dxa"/>
          </w:tcPr>
          <w:p w14:paraId="319F3D5E" w14:textId="77777777" w:rsidR="006D7732" w:rsidRPr="00C3638E" w:rsidRDefault="006D7732" w:rsidP="00C3638E">
            <w:pPr>
              <w:spacing w:before="40" w:after="40" w:line="360" w:lineRule="auto"/>
              <w:rPr>
                <w:rFonts w:ascii="Arial" w:eastAsia="Calibri" w:hAnsi="Arial" w:cs="Arial"/>
                <w:color w:val="000000"/>
                <w:sz w:val="24"/>
                <w:szCs w:val="24"/>
              </w:rPr>
            </w:pPr>
            <w:r w:rsidRPr="00C3638E">
              <w:rPr>
                <w:rFonts w:ascii="Arial" w:eastAsia="Calibri" w:hAnsi="Arial" w:cs="Arial"/>
                <w:color w:val="000000"/>
                <w:sz w:val="24"/>
                <w:szCs w:val="24"/>
              </w:rPr>
              <w:t>Środowisko przyrodnicze</w:t>
            </w:r>
          </w:p>
        </w:tc>
        <w:tc>
          <w:tcPr>
            <w:tcW w:w="6046" w:type="dxa"/>
          </w:tcPr>
          <w:p w14:paraId="4501FC24" w14:textId="77777777" w:rsidR="006D7732" w:rsidRPr="00C3638E" w:rsidRDefault="00A57F56" w:rsidP="00C3638E">
            <w:pPr>
              <w:numPr>
                <w:ilvl w:val="0"/>
                <w:numId w:val="12"/>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l</w:t>
            </w:r>
            <w:r w:rsidR="006D7732" w:rsidRPr="00C3638E">
              <w:rPr>
                <w:rFonts w:ascii="Arial" w:eastAsia="Calibri" w:hAnsi="Arial" w:cs="Arial"/>
                <w:color w:val="000000"/>
                <w:sz w:val="24"/>
                <w:szCs w:val="24"/>
              </w:rPr>
              <w:t>iczba, powierzchnia obszarów chronionych,</w:t>
            </w:r>
          </w:p>
          <w:p w14:paraId="7832C55F" w14:textId="77777777" w:rsidR="006D7732" w:rsidRPr="00C3638E" w:rsidRDefault="00A57F56" w:rsidP="00C3638E">
            <w:pPr>
              <w:numPr>
                <w:ilvl w:val="0"/>
                <w:numId w:val="12"/>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u</w:t>
            </w:r>
            <w:r w:rsidR="006D7732" w:rsidRPr="00C3638E">
              <w:rPr>
                <w:rFonts w:ascii="Arial" w:eastAsia="Calibri" w:hAnsi="Arial" w:cs="Arial"/>
                <w:color w:val="000000"/>
                <w:sz w:val="24"/>
                <w:szCs w:val="24"/>
              </w:rPr>
              <w:t>dział powierzchni chronionych w powierzchni województwa,</w:t>
            </w:r>
          </w:p>
          <w:p w14:paraId="4ECAB49D" w14:textId="77777777" w:rsidR="006D7732" w:rsidRPr="00C3638E" w:rsidRDefault="00A57F56" w:rsidP="00C3638E">
            <w:pPr>
              <w:numPr>
                <w:ilvl w:val="0"/>
                <w:numId w:val="12"/>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u</w:t>
            </w:r>
            <w:r w:rsidR="006D7732" w:rsidRPr="00C3638E">
              <w:rPr>
                <w:rFonts w:ascii="Arial" w:eastAsia="Calibri" w:hAnsi="Arial" w:cs="Arial"/>
                <w:color w:val="000000"/>
                <w:sz w:val="24"/>
                <w:szCs w:val="24"/>
              </w:rPr>
              <w:t>dział ludności korzystającej z oczyszczalni ścieków,</w:t>
            </w:r>
          </w:p>
          <w:p w14:paraId="517FC27A" w14:textId="77777777" w:rsidR="006D7732" w:rsidRPr="00C3638E" w:rsidRDefault="006D7732" w:rsidP="00C3638E">
            <w:pPr>
              <w:numPr>
                <w:ilvl w:val="0"/>
                <w:numId w:val="12"/>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masa wytworzonych odpadów,</w:t>
            </w:r>
          </w:p>
          <w:p w14:paraId="2D549B30" w14:textId="77777777" w:rsidR="006D7732" w:rsidRPr="00C3638E" w:rsidRDefault="006D7732" w:rsidP="00C3638E">
            <w:pPr>
              <w:numPr>
                <w:ilvl w:val="0"/>
                <w:numId w:val="12"/>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jakość wód powierzchniowych.</w:t>
            </w:r>
          </w:p>
        </w:tc>
      </w:tr>
      <w:tr w:rsidR="006D7732" w:rsidRPr="00C3638E" w14:paraId="6536D63D" w14:textId="77777777" w:rsidTr="001B32EE">
        <w:tc>
          <w:tcPr>
            <w:tcW w:w="3016" w:type="dxa"/>
          </w:tcPr>
          <w:p w14:paraId="1A910D7D" w14:textId="77777777" w:rsidR="006D7732" w:rsidRPr="00C3638E" w:rsidRDefault="006D7732" w:rsidP="00C3638E">
            <w:pPr>
              <w:spacing w:before="40" w:after="40" w:line="360" w:lineRule="auto"/>
              <w:rPr>
                <w:rFonts w:ascii="Arial" w:eastAsia="Calibri" w:hAnsi="Arial" w:cs="Arial"/>
                <w:color w:val="000000"/>
                <w:sz w:val="24"/>
                <w:szCs w:val="24"/>
              </w:rPr>
            </w:pPr>
            <w:r w:rsidRPr="00C3638E">
              <w:rPr>
                <w:rFonts w:ascii="Arial" w:eastAsia="Calibri" w:hAnsi="Arial" w:cs="Arial"/>
                <w:color w:val="000000"/>
                <w:sz w:val="24"/>
                <w:szCs w:val="24"/>
              </w:rPr>
              <w:lastRenderedPageBreak/>
              <w:t>Wykorzystanie funduszy europejskich</w:t>
            </w:r>
          </w:p>
        </w:tc>
        <w:tc>
          <w:tcPr>
            <w:tcW w:w="6046" w:type="dxa"/>
          </w:tcPr>
          <w:p w14:paraId="49BF3DC4" w14:textId="77777777" w:rsidR="006D7732" w:rsidRPr="00C3638E" w:rsidRDefault="006D7732" w:rsidP="00C3638E">
            <w:pPr>
              <w:numPr>
                <w:ilvl w:val="0"/>
                <w:numId w:val="16"/>
              </w:numPr>
              <w:spacing w:before="40" w:after="40" w:line="360" w:lineRule="auto"/>
              <w:ind w:left="317"/>
              <w:contextualSpacing/>
              <w:rPr>
                <w:rFonts w:ascii="Arial" w:eastAsia="Calibri" w:hAnsi="Arial" w:cs="Arial"/>
                <w:color w:val="000000"/>
                <w:sz w:val="24"/>
                <w:szCs w:val="24"/>
              </w:rPr>
            </w:pPr>
            <w:r w:rsidRPr="00C3638E">
              <w:rPr>
                <w:rFonts w:ascii="Arial" w:eastAsia="Calibri" w:hAnsi="Arial" w:cs="Arial"/>
                <w:color w:val="000000"/>
                <w:sz w:val="24"/>
                <w:szCs w:val="24"/>
              </w:rPr>
              <w:t xml:space="preserve">dofinasowanie z UE z funduszy strukturalnych i Funduszy Spójności w latach 2014 - 2020 ogółem, per capita oraz wg obszarów interwencji, </w:t>
            </w:r>
          </w:p>
          <w:p w14:paraId="48B15B60" w14:textId="77777777" w:rsidR="006D7732" w:rsidRPr="00C3638E" w:rsidRDefault="006D7732" w:rsidP="00C3638E">
            <w:pPr>
              <w:numPr>
                <w:ilvl w:val="0"/>
                <w:numId w:val="16"/>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 xml:space="preserve">dofinansowanie z UE w latach 2014 – 2020 </w:t>
            </w:r>
            <w:r w:rsidR="00CD1C50" w:rsidRPr="00C3638E">
              <w:rPr>
                <w:rFonts w:ascii="Arial" w:eastAsia="Calibri" w:hAnsi="Arial" w:cs="Arial"/>
                <w:color w:val="000000"/>
                <w:sz w:val="24"/>
                <w:szCs w:val="24"/>
              </w:rPr>
              <w:br/>
            </w:r>
            <w:r w:rsidRPr="00C3638E">
              <w:rPr>
                <w:rFonts w:ascii="Arial" w:eastAsia="Calibri" w:hAnsi="Arial" w:cs="Arial"/>
                <w:color w:val="000000"/>
                <w:sz w:val="24"/>
                <w:szCs w:val="24"/>
              </w:rPr>
              <w:t>z Europejskiego Funduszu Rolnego na rzecz Rozwoju Obszarów Wiejskich (EFRROW)</w:t>
            </w:r>
            <w:r w:rsidRPr="00C3638E">
              <w:rPr>
                <w:rFonts w:ascii="Arial" w:eastAsia="Calibri" w:hAnsi="Arial" w:cs="Arial"/>
                <w:color w:val="000000"/>
                <w:sz w:val="24"/>
                <w:szCs w:val="24"/>
                <w:shd w:val="clear" w:color="auto" w:fill="F6F4F4"/>
              </w:rPr>
              <w:t xml:space="preserve"> </w:t>
            </w:r>
            <w:r w:rsidRPr="00C3638E">
              <w:rPr>
                <w:rFonts w:ascii="Arial" w:eastAsia="Calibri" w:hAnsi="Arial" w:cs="Arial"/>
                <w:color w:val="000000"/>
                <w:sz w:val="24"/>
                <w:szCs w:val="24"/>
              </w:rPr>
              <w:t xml:space="preserve">ogółem, per capita oraz wg obszarów interwencji, </w:t>
            </w:r>
          </w:p>
          <w:p w14:paraId="570B3D2D" w14:textId="77777777" w:rsidR="006D7732" w:rsidRPr="00C3638E" w:rsidRDefault="006D7732" w:rsidP="00C3638E">
            <w:pPr>
              <w:numPr>
                <w:ilvl w:val="0"/>
                <w:numId w:val="16"/>
              </w:numPr>
              <w:spacing w:before="40" w:after="40" w:line="360" w:lineRule="auto"/>
              <w:ind w:left="317" w:hanging="283"/>
              <w:contextualSpacing/>
              <w:rPr>
                <w:rFonts w:ascii="Arial" w:eastAsia="Calibri" w:hAnsi="Arial" w:cs="Arial"/>
                <w:color w:val="000000"/>
                <w:sz w:val="24"/>
                <w:szCs w:val="24"/>
              </w:rPr>
            </w:pPr>
            <w:r w:rsidRPr="00C3638E">
              <w:rPr>
                <w:rFonts w:ascii="Arial" w:eastAsia="Calibri" w:hAnsi="Arial" w:cs="Arial"/>
                <w:color w:val="000000"/>
                <w:sz w:val="24"/>
                <w:szCs w:val="24"/>
              </w:rPr>
              <w:t xml:space="preserve">dofinansowanie z UE w latach 2014 – 2020 </w:t>
            </w:r>
            <w:r w:rsidR="00CD1C50" w:rsidRPr="00C3638E">
              <w:rPr>
                <w:rFonts w:ascii="Arial" w:eastAsia="Calibri" w:hAnsi="Arial" w:cs="Arial"/>
                <w:color w:val="000000"/>
                <w:sz w:val="24"/>
                <w:szCs w:val="24"/>
              </w:rPr>
              <w:br/>
            </w:r>
            <w:r w:rsidRPr="00C3638E">
              <w:rPr>
                <w:rFonts w:ascii="Arial" w:eastAsia="Calibri" w:hAnsi="Arial" w:cs="Arial"/>
                <w:color w:val="000000"/>
                <w:sz w:val="24"/>
                <w:szCs w:val="24"/>
              </w:rPr>
              <w:t>z Europejskiego Funduszu Morskiego i Rybackiego (EFMR) ogółem, per capita oraz wg obszarów interwencji</w:t>
            </w:r>
            <w:r w:rsidR="0055637A" w:rsidRPr="00C3638E">
              <w:rPr>
                <w:rFonts w:ascii="Arial" w:eastAsia="Calibri" w:hAnsi="Arial" w:cs="Arial"/>
                <w:color w:val="000000"/>
                <w:sz w:val="24"/>
                <w:szCs w:val="24"/>
              </w:rPr>
              <w:t>.</w:t>
            </w:r>
          </w:p>
        </w:tc>
      </w:tr>
    </w:tbl>
    <w:p w14:paraId="588CE6D6" w14:textId="77777777" w:rsidR="006D7732" w:rsidRPr="00C3638E" w:rsidRDefault="006D7732" w:rsidP="002F2768">
      <w:pPr>
        <w:spacing w:before="240" w:after="200" w:line="360" w:lineRule="auto"/>
        <w:rPr>
          <w:rFonts w:ascii="Arial" w:eastAsia="Calibri" w:hAnsi="Arial" w:cs="Arial"/>
          <w:b/>
          <w:color w:val="000000"/>
          <w:sz w:val="24"/>
          <w:szCs w:val="24"/>
          <w:u w:val="single"/>
        </w:rPr>
      </w:pPr>
      <w:r w:rsidRPr="00C3638E">
        <w:rPr>
          <w:rFonts w:ascii="Arial" w:eastAsia="Calibri" w:hAnsi="Arial" w:cs="Arial"/>
          <w:b/>
          <w:color w:val="000000"/>
          <w:sz w:val="24"/>
          <w:szCs w:val="24"/>
          <w:u w:val="single"/>
        </w:rPr>
        <w:t>2. Zakres badania</w:t>
      </w:r>
    </w:p>
    <w:p w14:paraId="30808A84" w14:textId="77777777" w:rsidR="006D7732" w:rsidRPr="00C3638E" w:rsidRDefault="006D7732" w:rsidP="00C3638E">
      <w:pPr>
        <w:spacing w:after="0" w:line="360" w:lineRule="auto"/>
        <w:rPr>
          <w:rFonts w:ascii="Arial" w:eastAsia="Calibri" w:hAnsi="Arial" w:cs="Arial"/>
          <w:b/>
          <w:color w:val="000000"/>
          <w:sz w:val="24"/>
          <w:szCs w:val="24"/>
        </w:rPr>
      </w:pPr>
      <w:r w:rsidRPr="00C3638E">
        <w:rPr>
          <w:rFonts w:ascii="Arial" w:eastAsia="Calibri" w:hAnsi="Arial" w:cs="Arial"/>
          <w:b/>
          <w:color w:val="000000"/>
          <w:sz w:val="24"/>
          <w:szCs w:val="24"/>
        </w:rPr>
        <w:t>2.1 Zakres podmiotowy</w:t>
      </w:r>
    </w:p>
    <w:p w14:paraId="13688554" w14:textId="77777777" w:rsidR="002F2768" w:rsidRDefault="006D7732" w:rsidP="002F2768">
      <w:pPr>
        <w:spacing w:after="200" w:line="360" w:lineRule="auto"/>
        <w:rPr>
          <w:rFonts w:ascii="Arial" w:eastAsia="Calibri" w:hAnsi="Arial" w:cs="Arial"/>
          <w:b/>
          <w:color w:val="000000"/>
          <w:sz w:val="24"/>
          <w:szCs w:val="24"/>
        </w:rPr>
      </w:pPr>
      <w:r w:rsidRPr="00C3638E">
        <w:rPr>
          <w:rFonts w:ascii="Arial" w:eastAsia="Calibri" w:hAnsi="Arial" w:cs="Arial"/>
          <w:color w:val="000000"/>
          <w:sz w:val="24"/>
          <w:szCs w:val="24"/>
        </w:rPr>
        <w:t>Województwo podkarpackie.</w:t>
      </w:r>
    </w:p>
    <w:p w14:paraId="0D47B99A" w14:textId="33D0CE80" w:rsidR="002F2768" w:rsidRPr="002F2768" w:rsidRDefault="006D7732" w:rsidP="002F2768">
      <w:pPr>
        <w:spacing w:after="200" w:line="360" w:lineRule="auto"/>
        <w:rPr>
          <w:rFonts w:ascii="Arial" w:eastAsia="Calibri" w:hAnsi="Arial" w:cs="Arial"/>
          <w:b/>
          <w:color w:val="000000"/>
          <w:sz w:val="24"/>
          <w:szCs w:val="24"/>
        </w:rPr>
      </w:pPr>
      <w:r w:rsidRPr="00C3638E">
        <w:rPr>
          <w:rFonts w:ascii="Arial" w:eastAsia="Calibri" w:hAnsi="Arial" w:cs="Arial"/>
          <w:b/>
          <w:color w:val="000000"/>
          <w:sz w:val="24"/>
          <w:szCs w:val="24"/>
        </w:rPr>
        <w:t xml:space="preserve">2.2 Zakres przedmiotowy </w:t>
      </w:r>
      <w:r w:rsidR="002F2768">
        <w:rPr>
          <w:rFonts w:ascii="Arial" w:eastAsia="Calibri" w:hAnsi="Arial" w:cs="Arial"/>
          <w:b/>
          <w:color w:val="000000"/>
          <w:sz w:val="24"/>
          <w:szCs w:val="24"/>
        </w:rPr>
        <w:br/>
      </w:r>
      <w:r w:rsidR="0055637A" w:rsidRPr="00C3638E">
        <w:rPr>
          <w:rFonts w:ascii="Arial" w:eastAsia="Calibri" w:hAnsi="Arial" w:cs="Arial"/>
          <w:color w:val="000000"/>
          <w:sz w:val="24"/>
          <w:szCs w:val="24"/>
        </w:rPr>
        <w:t xml:space="preserve">Przedmiotem zamówienia będzie przeprowadzenie badania i przygotowanie raportu pn. </w:t>
      </w:r>
      <w:r w:rsidR="0055637A" w:rsidRPr="00C3638E">
        <w:rPr>
          <w:rFonts w:ascii="Arial" w:eastAsia="Calibri" w:hAnsi="Arial" w:cs="Arial"/>
          <w:i/>
          <w:color w:val="000000"/>
          <w:sz w:val="24"/>
          <w:szCs w:val="24"/>
        </w:rPr>
        <w:t>Przegląd regionaln</w:t>
      </w:r>
      <w:r w:rsidR="007B6F67" w:rsidRPr="00C3638E">
        <w:rPr>
          <w:rFonts w:ascii="Arial" w:eastAsia="Calibri" w:hAnsi="Arial" w:cs="Arial"/>
          <w:i/>
          <w:color w:val="000000"/>
          <w:sz w:val="24"/>
          <w:szCs w:val="24"/>
        </w:rPr>
        <w:t>y. Województwo podkarpackie</w:t>
      </w:r>
      <w:r w:rsidR="00CC1B0A" w:rsidRPr="00C3638E">
        <w:rPr>
          <w:rFonts w:ascii="Arial" w:eastAsia="Calibri" w:hAnsi="Arial" w:cs="Arial"/>
          <w:i/>
          <w:color w:val="000000"/>
          <w:sz w:val="24"/>
          <w:szCs w:val="24"/>
        </w:rPr>
        <w:t xml:space="preserve"> </w:t>
      </w:r>
      <w:r w:rsidR="005E25B2" w:rsidRPr="00C3638E">
        <w:rPr>
          <w:rFonts w:ascii="Arial" w:eastAsia="Calibri" w:hAnsi="Arial" w:cs="Arial"/>
          <w:i/>
          <w:color w:val="000000"/>
          <w:sz w:val="24"/>
          <w:szCs w:val="24"/>
        </w:rPr>
        <w:t>2020</w:t>
      </w:r>
      <w:r w:rsidR="0055637A" w:rsidRPr="00C3638E">
        <w:rPr>
          <w:rFonts w:ascii="Arial" w:eastAsia="Calibri" w:hAnsi="Arial" w:cs="Arial"/>
          <w:i/>
          <w:color w:val="000000"/>
          <w:sz w:val="24"/>
          <w:szCs w:val="24"/>
        </w:rPr>
        <w:t>.</w:t>
      </w:r>
      <w:r w:rsidR="0055637A" w:rsidRPr="00C3638E">
        <w:rPr>
          <w:rFonts w:ascii="Arial" w:eastAsia="Calibri" w:hAnsi="Arial" w:cs="Arial"/>
          <w:color w:val="000000"/>
          <w:sz w:val="24"/>
          <w:szCs w:val="24"/>
        </w:rPr>
        <w:t xml:space="preserve"> Zakres przedmiotowy badania obejmuje wszystkie zagadnienia wskazane przez Zamawiającego</w:t>
      </w:r>
      <w:r w:rsidR="00A57F56" w:rsidRPr="00C3638E">
        <w:rPr>
          <w:rFonts w:ascii="Arial" w:eastAsia="Calibri" w:hAnsi="Arial" w:cs="Arial"/>
          <w:color w:val="000000"/>
          <w:sz w:val="24"/>
          <w:szCs w:val="24"/>
        </w:rPr>
        <w:t>.</w:t>
      </w:r>
    </w:p>
    <w:p w14:paraId="002300CE" w14:textId="13A7F72E" w:rsidR="006D7732" w:rsidRPr="002F2768" w:rsidRDefault="006D7732" w:rsidP="00C3638E">
      <w:pPr>
        <w:spacing w:after="0" w:line="360" w:lineRule="auto"/>
        <w:rPr>
          <w:rFonts w:ascii="Arial" w:eastAsia="Calibri" w:hAnsi="Arial" w:cs="Arial"/>
          <w:color w:val="000000"/>
          <w:sz w:val="24"/>
          <w:szCs w:val="24"/>
        </w:rPr>
      </w:pPr>
      <w:r w:rsidRPr="00C3638E">
        <w:rPr>
          <w:rFonts w:ascii="Arial" w:eastAsia="Calibri" w:hAnsi="Arial" w:cs="Arial"/>
          <w:b/>
          <w:color w:val="000000"/>
          <w:sz w:val="24"/>
          <w:szCs w:val="24"/>
        </w:rPr>
        <w:t>2.3 Zakres terytorialny</w:t>
      </w:r>
    </w:p>
    <w:p w14:paraId="59E29AB4" w14:textId="3D3A00B4" w:rsidR="006D7732" w:rsidRPr="00C3638E" w:rsidRDefault="006D7732" w:rsidP="00C3638E">
      <w:pPr>
        <w:spacing w:after="200" w:line="360" w:lineRule="auto"/>
        <w:rPr>
          <w:rFonts w:ascii="Arial" w:eastAsia="Calibri" w:hAnsi="Arial" w:cs="Arial"/>
          <w:color w:val="000000"/>
          <w:sz w:val="24"/>
          <w:szCs w:val="24"/>
        </w:rPr>
      </w:pPr>
      <w:r w:rsidRPr="00C3638E">
        <w:rPr>
          <w:rFonts w:ascii="Arial" w:eastAsia="Calibri" w:hAnsi="Arial" w:cs="Arial"/>
          <w:color w:val="000000"/>
          <w:sz w:val="24"/>
          <w:szCs w:val="24"/>
        </w:rPr>
        <w:t xml:space="preserve">Badanie obejmuje obszar województwa podkarpackiego (na poziomie: województwo, podregion, powiat, gmina). Porównania sytuacji społeczno-gospodarczej z innymi regionami wykonane będą w skali województw i Polski. W </w:t>
      </w:r>
      <w:r w:rsidR="002F2768">
        <w:rPr>
          <w:rFonts w:ascii="Arial" w:eastAsia="Calibri" w:hAnsi="Arial" w:cs="Arial"/>
          <w:color w:val="000000"/>
          <w:sz w:val="24"/>
          <w:szCs w:val="24"/>
        </w:rPr>
        <w:t xml:space="preserve">ramach zasadniczych wskaźników </w:t>
      </w:r>
      <w:r w:rsidRPr="00C3638E">
        <w:rPr>
          <w:rFonts w:ascii="Arial" w:eastAsia="Calibri" w:hAnsi="Arial" w:cs="Arial"/>
          <w:color w:val="000000"/>
          <w:sz w:val="24"/>
          <w:szCs w:val="24"/>
        </w:rPr>
        <w:t>w poszczególnych celach szczegółowych, wskazane jest porównanie województwa do makroregionu Polski Wschodniej.</w:t>
      </w:r>
    </w:p>
    <w:p w14:paraId="6555CA40" w14:textId="77777777" w:rsidR="006D7732" w:rsidRPr="00C3638E" w:rsidRDefault="006D7732" w:rsidP="00C3638E">
      <w:pPr>
        <w:spacing w:after="0" w:line="360" w:lineRule="auto"/>
        <w:rPr>
          <w:rFonts w:ascii="Arial" w:eastAsia="Calibri" w:hAnsi="Arial" w:cs="Arial"/>
          <w:b/>
          <w:color w:val="000000"/>
          <w:sz w:val="24"/>
          <w:szCs w:val="24"/>
        </w:rPr>
      </w:pPr>
      <w:r w:rsidRPr="00C3638E">
        <w:rPr>
          <w:rFonts w:ascii="Arial" w:eastAsia="Calibri" w:hAnsi="Arial" w:cs="Arial"/>
          <w:b/>
          <w:color w:val="000000"/>
          <w:sz w:val="24"/>
          <w:szCs w:val="24"/>
        </w:rPr>
        <w:t>2.4 Zakres czasowy</w:t>
      </w:r>
    </w:p>
    <w:p w14:paraId="273CDFD4" w14:textId="04330763" w:rsidR="006D7732" w:rsidRPr="00C3638E" w:rsidRDefault="006D7732" w:rsidP="00C3638E">
      <w:pPr>
        <w:spacing w:after="0" w:line="360" w:lineRule="auto"/>
        <w:rPr>
          <w:rFonts w:ascii="Arial" w:eastAsia="Calibri" w:hAnsi="Arial" w:cs="Arial"/>
          <w:color w:val="000000"/>
          <w:sz w:val="24"/>
          <w:szCs w:val="24"/>
        </w:rPr>
      </w:pPr>
      <w:r w:rsidRPr="00C3638E">
        <w:rPr>
          <w:rFonts w:ascii="Arial" w:eastAsia="Calibri" w:hAnsi="Arial" w:cs="Arial"/>
          <w:color w:val="000000"/>
          <w:sz w:val="24"/>
          <w:szCs w:val="24"/>
        </w:rPr>
        <w:t xml:space="preserve">Badanie będzie obejmowało rok </w:t>
      </w:r>
      <w:r w:rsidR="00CC1B0A" w:rsidRPr="00C3638E">
        <w:rPr>
          <w:rFonts w:ascii="Arial" w:eastAsia="Calibri" w:hAnsi="Arial" w:cs="Arial"/>
          <w:color w:val="000000"/>
          <w:sz w:val="24"/>
          <w:szCs w:val="24"/>
        </w:rPr>
        <w:t>2020</w:t>
      </w:r>
      <w:r w:rsidRPr="00C3638E">
        <w:rPr>
          <w:rFonts w:ascii="Arial" w:eastAsia="Calibri" w:hAnsi="Arial" w:cs="Arial"/>
          <w:color w:val="000000"/>
          <w:sz w:val="24"/>
          <w:szCs w:val="24"/>
        </w:rPr>
        <w:t xml:space="preserve"> </w:t>
      </w:r>
      <w:r w:rsidRPr="00C3638E">
        <w:rPr>
          <w:rFonts w:ascii="Arial" w:eastAsia="Calibri" w:hAnsi="Arial" w:cs="Arial"/>
          <w:sz w:val="24"/>
          <w:szCs w:val="24"/>
        </w:rPr>
        <w:t>na tle lat poprzednich w retrospekcji 4-letniej, co oznacza następujący czasookres raportu:</w:t>
      </w:r>
    </w:p>
    <w:p w14:paraId="6563950A" w14:textId="110BF380" w:rsidR="006D7732" w:rsidRPr="00C3638E" w:rsidRDefault="006D7732" w:rsidP="00C3638E">
      <w:pPr>
        <w:numPr>
          <w:ilvl w:val="0"/>
          <w:numId w:val="21"/>
        </w:numPr>
        <w:spacing w:after="0" w:line="360" w:lineRule="auto"/>
        <w:contextualSpacing/>
        <w:rPr>
          <w:rFonts w:ascii="Arial" w:eastAsia="Calibri" w:hAnsi="Arial" w:cs="Arial"/>
          <w:sz w:val="24"/>
          <w:szCs w:val="24"/>
        </w:rPr>
      </w:pPr>
      <w:r w:rsidRPr="00C3638E">
        <w:rPr>
          <w:rFonts w:ascii="Arial" w:eastAsia="Calibri" w:hAnsi="Arial" w:cs="Arial"/>
          <w:sz w:val="24"/>
          <w:szCs w:val="24"/>
        </w:rPr>
        <w:t xml:space="preserve">rok </w:t>
      </w:r>
      <w:r w:rsidR="007B6F67" w:rsidRPr="00C3638E">
        <w:rPr>
          <w:rFonts w:ascii="Arial" w:eastAsia="Calibri" w:hAnsi="Arial" w:cs="Arial"/>
          <w:sz w:val="24"/>
          <w:szCs w:val="24"/>
        </w:rPr>
        <w:t>2020</w:t>
      </w:r>
      <w:r w:rsidR="00CC1B0A" w:rsidRPr="00C3638E">
        <w:rPr>
          <w:rFonts w:ascii="Arial" w:eastAsia="Calibri" w:hAnsi="Arial" w:cs="Arial"/>
          <w:sz w:val="24"/>
          <w:szCs w:val="24"/>
        </w:rPr>
        <w:t xml:space="preserve"> </w:t>
      </w:r>
      <w:r w:rsidRPr="00C3638E">
        <w:rPr>
          <w:rFonts w:ascii="Arial" w:eastAsia="Calibri" w:hAnsi="Arial" w:cs="Arial"/>
          <w:sz w:val="24"/>
          <w:szCs w:val="24"/>
        </w:rPr>
        <w:t xml:space="preserve">na tle lat </w:t>
      </w:r>
      <w:r w:rsidR="00CC1B0A" w:rsidRPr="00C3638E">
        <w:rPr>
          <w:rFonts w:ascii="Arial" w:eastAsia="Calibri" w:hAnsi="Arial" w:cs="Arial"/>
          <w:sz w:val="24"/>
          <w:szCs w:val="24"/>
        </w:rPr>
        <w:t>2</w:t>
      </w:r>
      <w:r w:rsidR="00A46017" w:rsidRPr="00C3638E">
        <w:rPr>
          <w:rFonts w:ascii="Arial" w:eastAsia="Calibri" w:hAnsi="Arial" w:cs="Arial"/>
          <w:sz w:val="24"/>
          <w:szCs w:val="24"/>
        </w:rPr>
        <w:t>017</w:t>
      </w:r>
      <w:r w:rsidRPr="00C3638E">
        <w:rPr>
          <w:rFonts w:ascii="Arial" w:eastAsia="Calibri" w:hAnsi="Arial" w:cs="Arial"/>
          <w:sz w:val="24"/>
          <w:szCs w:val="24"/>
        </w:rPr>
        <w:t>-</w:t>
      </w:r>
      <w:r w:rsidR="00A46017" w:rsidRPr="00C3638E">
        <w:rPr>
          <w:rFonts w:ascii="Arial" w:eastAsia="Calibri" w:hAnsi="Arial" w:cs="Arial"/>
          <w:sz w:val="24"/>
          <w:szCs w:val="24"/>
        </w:rPr>
        <w:t>2019</w:t>
      </w:r>
      <w:r w:rsidRPr="00C3638E">
        <w:rPr>
          <w:rFonts w:ascii="Arial" w:eastAsia="Calibri" w:hAnsi="Arial" w:cs="Arial"/>
          <w:sz w:val="24"/>
          <w:szCs w:val="24"/>
        </w:rPr>
        <w:t>,</w:t>
      </w:r>
    </w:p>
    <w:p w14:paraId="5FE99585" w14:textId="01E8C249" w:rsidR="006D7732" w:rsidRPr="002F2768" w:rsidRDefault="006D7732" w:rsidP="002F2768">
      <w:pPr>
        <w:numPr>
          <w:ilvl w:val="0"/>
          <w:numId w:val="21"/>
        </w:numPr>
        <w:spacing w:after="0" w:line="360" w:lineRule="auto"/>
        <w:contextualSpacing/>
        <w:rPr>
          <w:rFonts w:ascii="Arial" w:eastAsia="Calibri" w:hAnsi="Arial" w:cs="Arial"/>
          <w:sz w:val="24"/>
          <w:szCs w:val="24"/>
        </w:rPr>
      </w:pPr>
      <w:r w:rsidRPr="00C3638E">
        <w:rPr>
          <w:rFonts w:ascii="Arial" w:eastAsia="Calibri" w:hAnsi="Arial" w:cs="Arial"/>
          <w:sz w:val="24"/>
          <w:szCs w:val="24"/>
        </w:rPr>
        <w:lastRenderedPageBreak/>
        <w:t xml:space="preserve">w przypadku braku danych za </w:t>
      </w:r>
      <w:r w:rsidR="007B6F67" w:rsidRPr="00C3638E">
        <w:rPr>
          <w:rFonts w:ascii="Arial" w:eastAsia="Calibri" w:hAnsi="Arial" w:cs="Arial"/>
          <w:sz w:val="24"/>
          <w:szCs w:val="24"/>
        </w:rPr>
        <w:t>2020</w:t>
      </w:r>
      <w:r w:rsidRPr="00C3638E">
        <w:rPr>
          <w:rFonts w:ascii="Arial" w:eastAsia="Calibri" w:hAnsi="Arial" w:cs="Arial"/>
          <w:sz w:val="24"/>
          <w:szCs w:val="24"/>
        </w:rPr>
        <w:t xml:space="preserve"> r., ostatni rok (n), za który są dostępne dane statystyczne na tle okresu kończącego się w roku n-3.</w:t>
      </w:r>
    </w:p>
    <w:p w14:paraId="1F19EA35" w14:textId="4546F335" w:rsidR="006D7732" w:rsidRPr="002F2768" w:rsidRDefault="006D7732" w:rsidP="002F2768">
      <w:pPr>
        <w:pStyle w:val="Akapitzlist"/>
        <w:numPr>
          <w:ilvl w:val="0"/>
          <w:numId w:val="40"/>
        </w:numPr>
        <w:spacing w:after="0" w:line="360" w:lineRule="auto"/>
        <w:rPr>
          <w:rFonts w:ascii="Arial" w:eastAsia="Times New Roman" w:hAnsi="Arial" w:cs="Arial"/>
          <w:b/>
          <w:color w:val="000000"/>
          <w:sz w:val="24"/>
          <w:szCs w:val="24"/>
          <w:u w:val="single"/>
          <w:lang w:eastAsia="pl-PL"/>
        </w:rPr>
      </w:pPr>
      <w:r w:rsidRPr="002F2768">
        <w:rPr>
          <w:rFonts w:ascii="Arial" w:eastAsia="Times New Roman" w:hAnsi="Arial" w:cs="Arial"/>
          <w:b/>
          <w:color w:val="000000"/>
          <w:sz w:val="24"/>
          <w:szCs w:val="24"/>
          <w:u w:val="single"/>
          <w:lang w:eastAsia="pl-PL"/>
        </w:rPr>
        <w:t>Metodologia i sposób realizacji badania</w:t>
      </w:r>
    </w:p>
    <w:p w14:paraId="403AB365" w14:textId="77777777" w:rsidR="006D7732" w:rsidRPr="00C3638E" w:rsidRDefault="006D7732" w:rsidP="00C3638E">
      <w:pPr>
        <w:spacing w:after="0" w:line="360" w:lineRule="auto"/>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 xml:space="preserve">Od Wykonawcy oczekuje </w:t>
      </w:r>
      <w:r w:rsidRPr="00C3638E">
        <w:rPr>
          <w:rFonts w:ascii="Arial" w:eastAsia="Times New Roman" w:hAnsi="Arial" w:cs="Arial"/>
          <w:sz w:val="24"/>
          <w:szCs w:val="24"/>
          <w:lang w:eastAsia="pl-PL"/>
        </w:rPr>
        <w:t xml:space="preserve">się zaproponowania spójnej </w:t>
      </w:r>
      <w:r w:rsidRPr="00C3638E">
        <w:rPr>
          <w:rFonts w:ascii="Arial" w:eastAsia="Times New Roman" w:hAnsi="Arial" w:cs="Arial"/>
          <w:color w:val="000000"/>
          <w:sz w:val="24"/>
          <w:szCs w:val="24"/>
          <w:lang w:eastAsia="pl-PL"/>
        </w:rPr>
        <w:t>koncepcji realizacji badania. Wykonawca zobowiązany jest już na etapie składania oferty do przedstawienia szczegółowego opisu prac badawczych wraz z proponowaną metodologią.</w:t>
      </w:r>
    </w:p>
    <w:p w14:paraId="69FA6C38" w14:textId="65C126C3" w:rsidR="006D7732" w:rsidRPr="002F2768" w:rsidRDefault="006D7732" w:rsidP="002F2768">
      <w:pPr>
        <w:spacing w:after="0" w:line="360" w:lineRule="auto"/>
        <w:rPr>
          <w:rFonts w:ascii="Arial" w:eastAsia="Times New Roman" w:hAnsi="Arial" w:cs="Arial"/>
          <w:strike/>
          <w:color w:val="000000"/>
          <w:sz w:val="24"/>
          <w:szCs w:val="24"/>
          <w:lang w:eastAsia="pl-PL"/>
        </w:rPr>
      </w:pPr>
      <w:r w:rsidRPr="00C3638E">
        <w:rPr>
          <w:rFonts w:ascii="Arial" w:eastAsia="Times New Roman" w:hAnsi="Arial" w:cs="Arial"/>
          <w:color w:val="000000"/>
          <w:sz w:val="24"/>
          <w:szCs w:val="24"/>
          <w:lang w:eastAsia="pl-PL"/>
        </w:rPr>
        <w:t>Podejście metodologiczne będzie jednym z głównych kryteriów oceny ofert składanych przez potencjalnych Wykonawców.</w:t>
      </w:r>
    </w:p>
    <w:p w14:paraId="47168785" w14:textId="77777777" w:rsidR="006D7732" w:rsidRPr="00C3638E" w:rsidRDefault="006D7732" w:rsidP="00C3638E">
      <w:pPr>
        <w:spacing w:after="0" w:line="360" w:lineRule="auto"/>
        <w:rPr>
          <w:rFonts w:ascii="Arial" w:eastAsia="Times New Roman" w:hAnsi="Arial" w:cs="Arial"/>
          <w:b/>
          <w:color w:val="000000"/>
          <w:sz w:val="24"/>
          <w:szCs w:val="24"/>
          <w:lang w:eastAsia="pl-PL"/>
        </w:rPr>
      </w:pPr>
      <w:r w:rsidRPr="00C3638E">
        <w:rPr>
          <w:rFonts w:ascii="Arial" w:eastAsia="Times New Roman" w:hAnsi="Arial" w:cs="Arial"/>
          <w:b/>
          <w:color w:val="000000"/>
          <w:sz w:val="24"/>
          <w:szCs w:val="24"/>
          <w:lang w:eastAsia="pl-PL"/>
        </w:rPr>
        <w:t>3.1 Minimum metodologiczne:</w:t>
      </w:r>
    </w:p>
    <w:p w14:paraId="7FB5CF50" w14:textId="03180587" w:rsidR="006D7732" w:rsidRPr="00C3638E" w:rsidRDefault="006D7732" w:rsidP="00C3638E">
      <w:pPr>
        <w:spacing w:after="0" w:line="360" w:lineRule="auto"/>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 xml:space="preserve">Proces badawczy i stosowane narzędzia muszą być dobrane przez Wykonawcę </w:t>
      </w:r>
      <w:r w:rsidR="002F2768">
        <w:rPr>
          <w:rFonts w:ascii="Arial" w:eastAsia="Times New Roman" w:hAnsi="Arial" w:cs="Arial"/>
          <w:color w:val="000000"/>
          <w:sz w:val="24"/>
          <w:szCs w:val="24"/>
          <w:lang w:eastAsia="pl-PL"/>
        </w:rPr>
        <w:br/>
      </w:r>
      <w:r w:rsidRPr="00C3638E">
        <w:rPr>
          <w:rFonts w:ascii="Arial" w:eastAsia="Times New Roman" w:hAnsi="Arial" w:cs="Arial"/>
          <w:color w:val="000000"/>
          <w:sz w:val="24"/>
          <w:szCs w:val="24"/>
          <w:lang w:eastAsia="pl-PL"/>
        </w:rPr>
        <w:t>w sposób gwarantujący możliwie wysoką skuteczność i użyteczność zarówno na poziomie zbierania danych jak również analiz i wnioskowa</w:t>
      </w:r>
      <w:r w:rsidR="002F2768">
        <w:rPr>
          <w:rFonts w:ascii="Arial" w:eastAsia="Times New Roman" w:hAnsi="Arial" w:cs="Arial"/>
          <w:color w:val="000000"/>
          <w:sz w:val="24"/>
          <w:szCs w:val="24"/>
          <w:lang w:eastAsia="pl-PL"/>
        </w:rPr>
        <w:t>nia.</w:t>
      </w:r>
    </w:p>
    <w:p w14:paraId="7CDF1A9B" w14:textId="4B98CA75" w:rsidR="006D7732" w:rsidRPr="00C3638E" w:rsidRDefault="006D7732" w:rsidP="002F2768">
      <w:pPr>
        <w:spacing w:before="240" w:after="0" w:line="360" w:lineRule="auto"/>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 xml:space="preserve">W ramach powyższego badania wymaga się zastosowania następujących metod </w:t>
      </w:r>
      <w:r w:rsidR="002F2768">
        <w:rPr>
          <w:rFonts w:ascii="Arial" w:eastAsia="Times New Roman" w:hAnsi="Arial" w:cs="Arial"/>
          <w:color w:val="000000"/>
          <w:sz w:val="24"/>
          <w:szCs w:val="24"/>
          <w:lang w:eastAsia="pl-PL"/>
        </w:rPr>
        <w:br/>
      </w:r>
      <w:r w:rsidRPr="00C3638E">
        <w:rPr>
          <w:rFonts w:ascii="Arial" w:eastAsia="Times New Roman" w:hAnsi="Arial" w:cs="Arial"/>
          <w:color w:val="000000"/>
          <w:sz w:val="24"/>
          <w:szCs w:val="24"/>
          <w:lang w:eastAsia="pl-PL"/>
        </w:rPr>
        <w:t xml:space="preserve">i technik badawczych: </w:t>
      </w:r>
    </w:p>
    <w:p w14:paraId="160CB7E7" w14:textId="77777777" w:rsidR="006D7732" w:rsidRPr="00C3638E" w:rsidRDefault="006D7732" w:rsidP="00C3638E">
      <w:pPr>
        <w:numPr>
          <w:ilvl w:val="0"/>
          <w:numId w:val="2"/>
        </w:numPr>
        <w:spacing w:after="0" w:line="360" w:lineRule="auto"/>
        <w:ind w:left="567" w:hanging="283"/>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Analiza desk research,</w:t>
      </w:r>
    </w:p>
    <w:p w14:paraId="00F7DBAF" w14:textId="77777777" w:rsidR="006D7732" w:rsidRPr="00C3638E" w:rsidRDefault="006D7732" w:rsidP="00C3638E">
      <w:pPr>
        <w:numPr>
          <w:ilvl w:val="0"/>
          <w:numId w:val="2"/>
        </w:numPr>
        <w:spacing w:after="0" w:line="360" w:lineRule="auto"/>
        <w:ind w:left="567" w:hanging="283"/>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 xml:space="preserve">Analiza statystyczna, </w:t>
      </w:r>
    </w:p>
    <w:p w14:paraId="3FB375FB" w14:textId="77777777" w:rsidR="006D7732" w:rsidRPr="00C3638E" w:rsidRDefault="006D7732" w:rsidP="00C3638E">
      <w:pPr>
        <w:numPr>
          <w:ilvl w:val="0"/>
          <w:numId w:val="2"/>
        </w:numPr>
        <w:spacing w:after="0" w:line="360" w:lineRule="auto"/>
        <w:ind w:left="567" w:hanging="283"/>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Metoda kartograficzna,</w:t>
      </w:r>
    </w:p>
    <w:p w14:paraId="62C1FADF" w14:textId="77777777" w:rsidR="006D7732" w:rsidRPr="00C3638E" w:rsidRDefault="006D7732" w:rsidP="00C3638E">
      <w:pPr>
        <w:numPr>
          <w:ilvl w:val="0"/>
          <w:numId w:val="2"/>
        </w:numPr>
        <w:tabs>
          <w:tab w:val="left" w:pos="10632"/>
        </w:tabs>
        <w:spacing w:after="0" w:line="360" w:lineRule="auto"/>
        <w:ind w:left="567" w:hanging="283"/>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Analiza SWOT,</w:t>
      </w:r>
    </w:p>
    <w:p w14:paraId="7A394528" w14:textId="77777777" w:rsidR="002F2768" w:rsidRDefault="006D7732" w:rsidP="002F2768">
      <w:pPr>
        <w:numPr>
          <w:ilvl w:val="0"/>
          <w:numId w:val="2"/>
        </w:numPr>
        <w:spacing w:after="0" w:line="360" w:lineRule="auto"/>
        <w:ind w:left="567" w:hanging="283"/>
        <w:rPr>
          <w:rFonts w:ascii="Arial" w:eastAsia="Calibri" w:hAnsi="Arial" w:cs="Arial"/>
          <w:sz w:val="24"/>
          <w:szCs w:val="24"/>
        </w:rPr>
      </w:pPr>
      <w:r w:rsidRPr="00C3638E">
        <w:rPr>
          <w:rFonts w:ascii="Arial" w:eastAsia="Calibri" w:hAnsi="Arial" w:cs="Arial"/>
          <w:sz w:val="24"/>
          <w:szCs w:val="24"/>
        </w:rPr>
        <w:t>Panel ekspertów</w:t>
      </w:r>
      <w:r w:rsidR="00313183" w:rsidRPr="00C3638E">
        <w:rPr>
          <w:rFonts w:ascii="Arial" w:eastAsia="Calibri" w:hAnsi="Arial" w:cs="Arial"/>
          <w:sz w:val="24"/>
          <w:szCs w:val="24"/>
        </w:rPr>
        <w:t>.</w:t>
      </w:r>
    </w:p>
    <w:p w14:paraId="6816F4B1" w14:textId="021F1A3A" w:rsidR="006D7732" w:rsidRPr="002F2768" w:rsidRDefault="006D7732" w:rsidP="002F2768">
      <w:pPr>
        <w:spacing w:before="120" w:after="0" w:line="360" w:lineRule="auto"/>
        <w:rPr>
          <w:rFonts w:ascii="Arial" w:eastAsia="Calibri" w:hAnsi="Arial" w:cs="Arial"/>
          <w:sz w:val="24"/>
          <w:szCs w:val="24"/>
        </w:rPr>
      </w:pPr>
      <w:r w:rsidRPr="002F2768">
        <w:rPr>
          <w:rFonts w:ascii="Arial" w:eastAsia="Times New Roman" w:hAnsi="Arial" w:cs="Arial"/>
          <w:b/>
          <w:color w:val="000000"/>
          <w:sz w:val="24"/>
          <w:szCs w:val="24"/>
          <w:lang w:eastAsia="pl-PL"/>
        </w:rPr>
        <w:t>Desk research (DR)</w:t>
      </w:r>
    </w:p>
    <w:p w14:paraId="0C75A077" w14:textId="1784CABE" w:rsidR="006D7732" w:rsidRPr="00C3638E" w:rsidRDefault="006D7732" w:rsidP="00C3638E">
      <w:pPr>
        <w:spacing w:after="0" w:line="360" w:lineRule="auto"/>
        <w:rPr>
          <w:rFonts w:ascii="Arial" w:eastAsia="Times New Roman" w:hAnsi="Arial" w:cs="Arial"/>
          <w:color w:val="000000"/>
          <w:sz w:val="24"/>
          <w:szCs w:val="24"/>
          <w:lang w:eastAsia="pl-PL"/>
        </w:rPr>
      </w:pPr>
      <w:r w:rsidRPr="00C3638E">
        <w:rPr>
          <w:rFonts w:ascii="Arial" w:eastAsia="Calibri" w:hAnsi="Arial" w:cs="Arial"/>
          <w:sz w:val="24"/>
          <w:szCs w:val="24"/>
        </w:rPr>
        <w:t>Analiza desk research powinna objąć szereg dokumentów strategicznych różnych poziomów, aktów prawnych, analiz, raportów, a także danych ilościowych pochodzących z Głównego Urzędu Statystycznego, Eurostatu oraz innych źródeł niezbędnych do osiągnięcia celu głównego badania.</w:t>
      </w:r>
    </w:p>
    <w:p w14:paraId="1799A364" w14:textId="77777777" w:rsidR="006D7732" w:rsidRPr="00C3638E" w:rsidRDefault="006D7732" w:rsidP="002F2768">
      <w:pPr>
        <w:spacing w:before="120" w:after="0" w:line="360" w:lineRule="auto"/>
        <w:rPr>
          <w:rFonts w:ascii="Arial" w:eastAsia="Times New Roman" w:hAnsi="Arial" w:cs="Arial"/>
          <w:b/>
          <w:color w:val="000000"/>
          <w:sz w:val="24"/>
          <w:szCs w:val="24"/>
          <w:lang w:eastAsia="pl-PL"/>
        </w:rPr>
      </w:pPr>
      <w:r w:rsidRPr="00C3638E">
        <w:rPr>
          <w:rFonts w:ascii="Arial" w:eastAsia="Times New Roman" w:hAnsi="Arial" w:cs="Arial"/>
          <w:b/>
          <w:color w:val="000000"/>
          <w:sz w:val="24"/>
          <w:szCs w:val="24"/>
          <w:lang w:eastAsia="pl-PL"/>
        </w:rPr>
        <w:t>Analiza statystyczna:</w:t>
      </w:r>
    </w:p>
    <w:p w14:paraId="218B45C1" w14:textId="7301C6B7" w:rsidR="006D7732" w:rsidRPr="002F2768" w:rsidRDefault="006D7732" w:rsidP="00C3638E">
      <w:pPr>
        <w:spacing w:after="0" w:line="360" w:lineRule="auto"/>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 xml:space="preserve">Uzasadnieniem wyboru statystycznej metody analizy danych, zwłaszcza w wymiarze ilościowym, jest fakt jej uniwersalności w badaniach społecznych. </w:t>
      </w:r>
      <w:r w:rsidRPr="00C3638E">
        <w:rPr>
          <w:rFonts w:ascii="Arial" w:eastAsia="Calibri" w:hAnsi="Arial" w:cs="Arial"/>
          <w:sz w:val="24"/>
          <w:szCs w:val="24"/>
        </w:rPr>
        <w:t>Celem ww. analizy będzie oszacowanie zmian czasowych i wyliczenie tendencji (tj. zachowania się zmiennych) dla zgromadzonych danych przy wykorzystaniu praw statystyki matematycznej.</w:t>
      </w:r>
      <w:r w:rsidR="002F2768">
        <w:rPr>
          <w:rFonts w:ascii="Arial" w:eastAsia="Times New Roman" w:hAnsi="Arial" w:cs="Arial"/>
          <w:color w:val="000000"/>
          <w:sz w:val="24"/>
          <w:szCs w:val="24"/>
          <w:lang w:eastAsia="pl-PL"/>
        </w:rPr>
        <w:t xml:space="preserve"> Będzie ona jedną </w:t>
      </w:r>
      <w:r w:rsidRPr="00C3638E">
        <w:rPr>
          <w:rFonts w:ascii="Arial" w:eastAsia="Times New Roman" w:hAnsi="Arial" w:cs="Arial"/>
          <w:color w:val="000000"/>
          <w:sz w:val="24"/>
          <w:szCs w:val="24"/>
          <w:lang w:eastAsia="pl-PL"/>
        </w:rPr>
        <w:t>z najpowszechniej wykorzystywanych w trakcie diagnozy sytuacji społeczno-gospodarczej województwa podkarpackiego.</w:t>
      </w:r>
    </w:p>
    <w:p w14:paraId="4C2EF764" w14:textId="77777777" w:rsidR="002F2768" w:rsidRDefault="002F2768">
      <w:pP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br w:type="page"/>
      </w:r>
    </w:p>
    <w:p w14:paraId="76FFB0E3" w14:textId="26314BA0" w:rsidR="006D7732" w:rsidRPr="00C3638E" w:rsidRDefault="006D7732" w:rsidP="00C3638E">
      <w:pPr>
        <w:spacing w:after="0" w:line="360" w:lineRule="auto"/>
        <w:rPr>
          <w:rFonts w:ascii="Arial" w:eastAsia="Times New Roman" w:hAnsi="Arial" w:cs="Arial"/>
          <w:b/>
          <w:color w:val="000000"/>
          <w:sz w:val="24"/>
          <w:szCs w:val="24"/>
          <w:lang w:eastAsia="pl-PL"/>
        </w:rPr>
      </w:pPr>
      <w:r w:rsidRPr="00C3638E">
        <w:rPr>
          <w:rFonts w:ascii="Arial" w:eastAsia="Times New Roman" w:hAnsi="Arial" w:cs="Arial"/>
          <w:b/>
          <w:color w:val="000000"/>
          <w:sz w:val="24"/>
          <w:szCs w:val="24"/>
          <w:lang w:eastAsia="pl-PL"/>
        </w:rPr>
        <w:lastRenderedPageBreak/>
        <w:t>Metoda kartograficzna</w:t>
      </w:r>
    </w:p>
    <w:p w14:paraId="18CDA71B" w14:textId="4816E516" w:rsidR="006D7732" w:rsidRPr="00C3638E" w:rsidRDefault="006D7732" w:rsidP="00C3638E">
      <w:pPr>
        <w:spacing w:after="0" w:line="360" w:lineRule="auto"/>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 xml:space="preserve">Wykonawca przyłoży szczególną wagę do ilustracji kartograficznej, wychodząc </w:t>
      </w:r>
      <w:r w:rsidRPr="00C3638E">
        <w:rPr>
          <w:rFonts w:ascii="Arial" w:eastAsia="Times New Roman" w:hAnsi="Arial" w:cs="Arial"/>
          <w:color w:val="000000"/>
          <w:sz w:val="24"/>
          <w:szCs w:val="24"/>
          <w:lang w:eastAsia="pl-PL"/>
        </w:rPr>
        <w:br/>
        <w:t>z założenia, że mapa stanowi bardzo dobre źródło opisu sytuacji w ujęciu diagnostycznym. Podstawowymi ilościowymi i jakościowymi metodami kar</w:t>
      </w:r>
      <w:r w:rsidR="002F2768">
        <w:rPr>
          <w:rFonts w:ascii="Arial" w:eastAsia="Times New Roman" w:hAnsi="Arial" w:cs="Arial"/>
          <w:color w:val="000000"/>
          <w:sz w:val="24"/>
          <w:szCs w:val="24"/>
          <w:lang w:eastAsia="pl-PL"/>
        </w:rPr>
        <w:t xml:space="preserve">tograficznymi wykorzystywanymi </w:t>
      </w:r>
      <w:r w:rsidRPr="00C3638E">
        <w:rPr>
          <w:rFonts w:ascii="Arial" w:eastAsia="Times New Roman" w:hAnsi="Arial" w:cs="Arial"/>
          <w:color w:val="000000"/>
          <w:sz w:val="24"/>
          <w:szCs w:val="24"/>
          <w:lang w:eastAsia="pl-PL"/>
        </w:rPr>
        <w:t>w opracowaniu będą kartogramy i kartodiagramy oraz metoda sygnaturowa i tła jakościowego. Uzasadnieniem wykorzystania metody jest możliwość przedstawienia za jej pomocą regionalnego zróżnicowania.</w:t>
      </w:r>
      <w:r w:rsidR="002F2768">
        <w:rPr>
          <w:rFonts w:ascii="Arial" w:eastAsia="Times New Roman" w:hAnsi="Arial" w:cs="Arial"/>
          <w:color w:val="000000"/>
          <w:sz w:val="24"/>
          <w:szCs w:val="24"/>
          <w:lang w:eastAsia="pl-PL"/>
        </w:rPr>
        <w:t xml:space="preserve"> </w:t>
      </w:r>
      <w:r w:rsidRPr="00C3638E">
        <w:rPr>
          <w:rFonts w:ascii="Arial" w:eastAsia="Times New Roman" w:hAnsi="Arial" w:cs="Arial"/>
          <w:color w:val="000000"/>
          <w:sz w:val="24"/>
          <w:szCs w:val="24"/>
          <w:lang w:eastAsia="pl-PL"/>
        </w:rPr>
        <w:t>Metoda kartograficzna będzie stosowana na dwóch poziomach. Z jednej strony posłuży jako metoda wizualizacji zjawisk w przestrzeni, a z drugiej będzie stosowana jako kartograficzna metoda badań stos</w:t>
      </w:r>
      <w:r w:rsidR="002F2768">
        <w:rPr>
          <w:rFonts w:ascii="Arial" w:eastAsia="Times New Roman" w:hAnsi="Arial" w:cs="Arial"/>
          <w:color w:val="000000"/>
          <w:sz w:val="24"/>
          <w:szCs w:val="24"/>
          <w:lang w:eastAsia="pl-PL"/>
        </w:rPr>
        <w:t>owana do analiz przestrzennych.</w:t>
      </w:r>
    </w:p>
    <w:p w14:paraId="24906C62" w14:textId="77777777" w:rsidR="006D7732" w:rsidRPr="00C3638E" w:rsidRDefault="006D7732" w:rsidP="002F2768">
      <w:pPr>
        <w:spacing w:before="120" w:after="0" w:line="360" w:lineRule="auto"/>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W opracowaniu w szczególności powinny się znaleźć następujące kartodiagramy województwa z podziałem na podregiony lub jeżeli jest to możliwe i uzasadnione na powiaty:</w:t>
      </w:r>
    </w:p>
    <w:p w14:paraId="539AC092" w14:textId="7E46950E" w:rsidR="006D7732" w:rsidRPr="00C3638E" w:rsidRDefault="006D7732" w:rsidP="00C3638E">
      <w:pPr>
        <w:numPr>
          <w:ilvl w:val="0"/>
          <w:numId w:val="34"/>
        </w:numPr>
        <w:spacing w:after="0" w:line="360" w:lineRule="auto"/>
        <w:contextualSpacing/>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PKB na 1 mieszkańca w relacji do średniej wojewódzkiej (tło) oraz zmiany w latach 201</w:t>
      </w:r>
      <w:r w:rsidR="0013169D" w:rsidRPr="00C3638E">
        <w:rPr>
          <w:rFonts w:ascii="Arial" w:eastAsia="Times New Roman" w:hAnsi="Arial" w:cs="Arial"/>
          <w:color w:val="000000"/>
          <w:sz w:val="24"/>
          <w:szCs w:val="24"/>
          <w:lang w:eastAsia="pl-PL"/>
        </w:rPr>
        <w:t>5</w:t>
      </w:r>
      <w:r w:rsidRPr="00C3638E">
        <w:rPr>
          <w:rFonts w:ascii="Arial" w:eastAsia="Times New Roman" w:hAnsi="Arial" w:cs="Arial"/>
          <w:color w:val="000000"/>
          <w:sz w:val="24"/>
          <w:szCs w:val="24"/>
          <w:lang w:eastAsia="pl-PL"/>
        </w:rPr>
        <w:t>-201</w:t>
      </w:r>
      <w:r w:rsidR="0013169D" w:rsidRPr="00C3638E">
        <w:rPr>
          <w:rFonts w:ascii="Arial" w:eastAsia="Times New Roman" w:hAnsi="Arial" w:cs="Arial"/>
          <w:color w:val="000000"/>
          <w:sz w:val="24"/>
          <w:szCs w:val="24"/>
          <w:lang w:eastAsia="pl-PL"/>
        </w:rPr>
        <w:t>8</w:t>
      </w:r>
      <w:r w:rsidRPr="00C3638E">
        <w:rPr>
          <w:rFonts w:ascii="Arial" w:eastAsia="Times New Roman" w:hAnsi="Arial" w:cs="Arial"/>
          <w:color w:val="000000"/>
          <w:sz w:val="24"/>
          <w:szCs w:val="24"/>
          <w:lang w:eastAsia="pl-PL"/>
        </w:rPr>
        <w:t xml:space="preserve"> (słupek);</w:t>
      </w:r>
    </w:p>
    <w:p w14:paraId="72DA7A20" w14:textId="77777777" w:rsidR="006D7732" w:rsidRPr="00C3638E" w:rsidRDefault="006D7732" w:rsidP="00C3638E">
      <w:pPr>
        <w:numPr>
          <w:ilvl w:val="0"/>
          <w:numId w:val="34"/>
        </w:numPr>
        <w:spacing w:after="0" w:line="360" w:lineRule="auto"/>
        <w:contextualSpacing/>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struktura WDB i pracujących wg rodzajów działalności;</w:t>
      </w:r>
    </w:p>
    <w:p w14:paraId="428C1CB4" w14:textId="77777777" w:rsidR="006D7732" w:rsidRPr="00C3638E" w:rsidRDefault="006D7732" w:rsidP="00C3638E">
      <w:pPr>
        <w:numPr>
          <w:ilvl w:val="0"/>
          <w:numId w:val="34"/>
        </w:numPr>
        <w:spacing w:after="0" w:line="360" w:lineRule="auto"/>
        <w:contextualSpacing/>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stopa bezrobocia;</w:t>
      </w:r>
    </w:p>
    <w:p w14:paraId="143601A1" w14:textId="77777777" w:rsidR="006D7732" w:rsidRPr="00C3638E" w:rsidRDefault="006D7732" w:rsidP="00C3638E">
      <w:pPr>
        <w:numPr>
          <w:ilvl w:val="0"/>
          <w:numId w:val="34"/>
        </w:numPr>
        <w:spacing w:after="0" w:line="360" w:lineRule="auto"/>
        <w:contextualSpacing/>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struktura dofinansowania per capita wg obszarów interwencji;</w:t>
      </w:r>
    </w:p>
    <w:p w14:paraId="76E947F7" w14:textId="77777777" w:rsidR="006D7732" w:rsidRPr="00C3638E" w:rsidRDefault="006D7732" w:rsidP="00C3638E">
      <w:pPr>
        <w:numPr>
          <w:ilvl w:val="0"/>
          <w:numId w:val="34"/>
        </w:numPr>
        <w:spacing w:after="0" w:line="360" w:lineRule="auto"/>
        <w:contextualSpacing/>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odsetek korzystających z urządzeń sieciowych (sieć kanalizacyjna i wodociągowa);</w:t>
      </w:r>
    </w:p>
    <w:p w14:paraId="6E7ABDB2" w14:textId="77777777" w:rsidR="006D7732" w:rsidRPr="00C3638E" w:rsidRDefault="006D7732" w:rsidP="00C3638E">
      <w:pPr>
        <w:numPr>
          <w:ilvl w:val="0"/>
          <w:numId w:val="34"/>
        </w:numPr>
        <w:spacing w:after="0" w:line="360" w:lineRule="auto"/>
        <w:contextualSpacing/>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przeciętny miesięczny dochód rozporządzalny na 1 osobę</w:t>
      </w:r>
      <w:r w:rsidR="00DD7565" w:rsidRPr="00C3638E">
        <w:rPr>
          <w:rFonts w:ascii="Arial" w:eastAsia="Times New Roman" w:hAnsi="Arial" w:cs="Arial"/>
          <w:color w:val="000000"/>
          <w:sz w:val="24"/>
          <w:szCs w:val="24"/>
          <w:lang w:eastAsia="pl-PL"/>
        </w:rPr>
        <w:t>,</w:t>
      </w:r>
    </w:p>
    <w:p w14:paraId="3B18369F" w14:textId="028C3B89" w:rsidR="006D7732" w:rsidRPr="002F2768" w:rsidRDefault="00DD7565" w:rsidP="00C3638E">
      <w:pPr>
        <w:numPr>
          <w:ilvl w:val="0"/>
          <w:numId w:val="34"/>
        </w:numPr>
        <w:spacing w:after="0" w:line="360" w:lineRule="auto"/>
        <w:contextualSpacing/>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podmioty gospodarcze (struktura, liczba).</w:t>
      </w:r>
    </w:p>
    <w:p w14:paraId="2AF43978" w14:textId="77777777" w:rsidR="006D7732" w:rsidRPr="00C3638E" w:rsidRDefault="006D7732" w:rsidP="002F2768">
      <w:pPr>
        <w:spacing w:before="120" w:after="0" w:line="360" w:lineRule="auto"/>
        <w:rPr>
          <w:rFonts w:ascii="Arial" w:eastAsia="Times New Roman" w:hAnsi="Arial" w:cs="Arial"/>
          <w:b/>
          <w:color w:val="000000"/>
          <w:sz w:val="24"/>
          <w:szCs w:val="24"/>
          <w:lang w:eastAsia="pl-PL"/>
        </w:rPr>
      </w:pPr>
      <w:r w:rsidRPr="00C3638E">
        <w:rPr>
          <w:rFonts w:ascii="Arial" w:eastAsia="Times New Roman" w:hAnsi="Arial" w:cs="Arial"/>
          <w:b/>
          <w:color w:val="000000"/>
          <w:sz w:val="24"/>
          <w:szCs w:val="24"/>
          <w:lang w:eastAsia="pl-PL"/>
        </w:rPr>
        <w:t>Analiza SWOT</w:t>
      </w:r>
    </w:p>
    <w:p w14:paraId="16CA8140" w14:textId="3484034F" w:rsidR="006D7732" w:rsidRPr="002F2768" w:rsidRDefault="006D7732" w:rsidP="00C3638E">
      <w:pPr>
        <w:spacing w:after="0" w:line="360" w:lineRule="auto"/>
        <w:rPr>
          <w:rFonts w:ascii="Arial" w:eastAsia="Times New Roman" w:hAnsi="Arial" w:cs="Arial"/>
          <w:i/>
          <w:color w:val="000000"/>
          <w:sz w:val="24"/>
          <w:szCs w:val="24"/>
          <w:lang w:eastAsia="pl-PL"/>
        </w:rPr>
      </w:pPr>
      <w:r w:rsidRPr="00C3638E">
        <w:rPr>
          <w:rFonts w:ascii="Arial" w:eastAsia="Times New Roman" w:hAnsi="Arial" w:cs="Arial"/>
          <w:color w:val="000000"/>
          <w:sz w:val="24"/>
          <w:szCs w:val="24"/>
          <w:lang w:eastAsia="pl-PL"/>
        </w:rPr>
        <w:t xml:space="preserve">Analiza SWOT będzie przydatną metodą do oceny uwarunkowań (szans i zagrożeń oraz barier i potencjałów) rozwoju społeczno – gospodarczego województwa podkarpackiego. Analiza SWOT stanowi podstawową technikę analityczną umożliwiająca udzielenie odpowiedzi na dwa pytania badawcze: </w:t>
      </w:r>
      <w:r w:rsidRPr="00C3638E">
        <w:rPr>
          <w:rFonts w:ascii="Arial" w:eastAsia="Times New Roman" w:hAnsi="Arial" w:cs="Arial"/>
          <w:i/>
          <w:color w:val="000000"/>
          <w:sz w:val="24"/>
          <w:szCs w:val="24"/>
          <w:lang w:eastAsia="pl-PL"/>
        </w:rPr>
        <w:t>Jaka jest obecnie sytuacja społeczno-gospodarcza w województwie podkarpackim (słabe i mocne strony)?</w:t>
      </w:r>
      <w:r w:rsidRPr="00C3638E">
        <w:rPr>
          <w:rFonts w:ascii="Arial" w:eastAsia="Times New Roman" w:hAnsi="Arial" w:cs="Arial"/>
          <w:color w:val="000000"/>
          <w:sz w:val="24"/>
          <w:szCs w:val="24"/>
          <w:lang w:eastAsia="pl-PL"/>
        </w:rPr>
        <w:t xml:space="preserve"> oraz </w:t>
      </w:r>
      <w:r w:rsidRPr="00C3638E">
        <w:rPr>
          <w:rFonts w:ascii="Arial" w:eastAsia="Times New Roman" w:hAnsi="Arial" w:cs="Arial"/>
          <w:i/>
          <w:color w:val="000000"/>
          <w:sz w:val="24"/>
          <w:szCs w:val="24"/>
          <w:lang w:eastAsia="pl-PL"/>
        </w:rPr>
        <w:t>jakie są szanse i zagrożenia dla województwa podkarpackiego z uwagi na sytuację społeczno-gospodarczą?</w:t>
      </w:r>
    </w:p>
    <w:p w14:paraId="0987684B" w14:textId="77777777" w:rsidR="002F2768" w:rsidRDefault="002F2768">
      <w:pPr>
        <w:rPr>
          <w:rFonts w:ascii="Arial" w:eastAsia="Times New Roman" w:hAnsi="Arial" w:cs="Arial"/>
          <w:b/>
          <w:sz w:val="24"/>
          <w:szCs w:val="24"/>
          <w:lang w:eastAsia="pl-PL"/>
        </w:rPr>
      </w:pPr>
      <w:r>
        <w:rPr>
          <w:rFonts w:ascii="Arial" w:eastAsia="Times New Roman" w:hAnsi="Arial" w:cs="Arial"/>
          <w:b/>
          <w:sz w:val="24"/>
          <w:szCs w:val="24"/>
          <w:lang w:eastAsia="pl-PL"/>
        </w:rPr>
        <w:br w:type="page"/>
      </w:r>
    </w:p>
    <w:p w14:paraId="71CD349C" w14:textId="477FB674" w:rsidR="006D7732" w:rsidRPr="00C3638E" w:rsidRDefault="006D7732" w:rsidP="00C3638E">
      <w:pPr>
        <w:spacing w:after="0" w:line="360" w:lineRule="auto"/>
        <w:contextualSpacing/>
        <w:rPr>
          <w:rFonts w:ascii="Arial" w:eastAsia="Times New Roman" w:hAnsi="Arial" w:cs="Arial"/>
          <w:b/>
          <w:sz w:val="24"/>
          <w:szCs w:val="24"/>
          <w:lang w:eastAsia="pl-PL"/>
        </w:rPr>
      </w:pPr>
      <w:r w:rsidRPr="00C3638E">
        <w:rPr>
          <w:rFonts w:ascii="Arial" w:eastAsia="Times New Roman" w:hAnsi="Arial" w:cs="Arial"/>
          <w:b/>
          <w:sz w:val="24"/>
          <w:szCs w:val="24"/>
          <w:lang w:eastAsia="pl-PL"/>
        </w:rPr>
        <w:lastRenderedPageBreak/>
        <w:t>Panel ekspertów</w:t>
      </w:r>
    </w:p>
    <w:p w14:paraId="686845FF" w14:textId="757F00A5" w:rsidR="006D7732" w:rsidRPr="00C3638E" w:rsidRDefault="006D7732" w:rsidP="00C3638E">
      <w:pPr>
        <w:spacing w:after="0" w:line="360" w:lineRule="auto"/>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 xml:space="preserve">Panel ekspertów (min. 8 osób) będzie służył wypracowaniu, w toku dyskusji, opinii nt. zachodzących procesów oraz wniosków i rekomendacji, które wykorzystane zostaną </w:t>
      </w:r>
      <w:r w:rsidRPr="00C3638E">
        <w:rPr>
          <w:rFonts w:ascii="Arial" w:eastAsia="Times New Roman" w:hAnsi="Arial" w:cs="Arial"/>
          <w:color w:val="000000"/>
          <w:sz w:val="24"/>
          <w:szCs w:val="24"/>
          <w:lang w:eastAsia="pl-PL"/>
        </w:rPr>
        <w:br/>
        <w:t>w prowadzeniu polityki rozwoju regionu.</w:t>
      </w:r>
      <w:r w:rsidR="0013169D" w:rsidRPr="00C3638E">
        <w:rPr>
          <w:rFonts w:ascii="Arial" w:eastAsia="Times New Roman" w:hAnsi="Arial" w:cs="Arial"/>
          <w:color w:val="000000"/>
          <w:sz w:val="24"/>
          <w:szCs w:val="24"/>
          <w:lang w:eastAsia="pl-PL"/>
        </w:rPr>
        <w:t xml:space="preserve"> Dopuszcza się formę zdalną w przypadku </w:t>
      </w:r>
      <w:r w:rsidR="006B6260" w:rsidRPr="00C3638E">
        <w:rPr>
          <w:rFonts w:ascii="Arial" w:eastAsia="Times New Roman" w:hAnsi="Arial" w:cs="Arial"/>
          <w:color w:val="000000"/>
          <w:sz w:val="24"/>
          <w:szCs w:val="24"/>
          <w:lang w:eastAsia="pl-PL"/>
        </w:rPr>
        <w:t>zaostrzenia</w:t>
      </w:r>
      <w:r w:rsidR="0013169D" w:rsidRPr="00C3638E">
        <w:rPr>
          <w:rFonts w:ascii="Arial" w:eastAsia="Times New Roman" w:hAnsi="Arial" w:cs="Arial"/>
          <w:color w:val="000000"/>
          <w:sz w:val="24"/>
          <w:szCs w:val="24"/>
          <w:lang w:eastAsia="pl-PL"/>
        </w:rPr>
        <w:t xml:space="preserve"> restrykcji związanych z pandemią COVID-19.</w:t>
      </w:r>
      <w:r w:rsidRPr="00C3638E">
        <w:rPr>
          <w:rFonts w:ascii="Arial" w:eastAsia="Times New Roman" w:hAnsi="Arial" w:cs="Arial"/>
          <w:color w:val="000000"/>
          <w:sz w:val="24"/>
          <w:szCs w:val="24"/>
          <w:lang w:eastAsia="pl-PL"/>
        </w:rPr>
        <w:t xml:space="preserve"> List</w:t>
      </w:r>
      <w:r w:rsidR="002D0867" w:rsidRPr="00C3638E">
        <w:rPr>
          <w:rFonts w:ascii="Arial" w:eastAsia="Times New Roman" w:hAnsi="Arial" w:cs="Arial"/>
          <w:color w:val="000000"/>
          <w:sz w:val="24"/>
          <w:szCs w:val="24"/>
          <w:lang w:eastAsia="pl-PL"/>
        </w:rPr>
        <w:t>ę</w:t>
      </w:r>
      <w:r w:rsidRPr="00C3638E">
        <w:rPr>
          <w:rFonts w:ascii="Arial" w:eastAsia="Times New Roman" w:hAnsi="Arial" w:cs="Arial"/>
          <w:color w:val="000000"/>
          <w:sz w:val="24"/>
          <w:szCs w:val="24"/>
          <w:lang w:eastAsia="pl-PL"/>
        </w:rPr>
        <w:t xml:space="preserve"> osób uczestniczących w panelu ekspertów Wykonawca ustali z Zamawiającym.</w:t>
      </w:r>
    </w:p>
    <w:p w14:paraId="03D1F4DB" w14:textId="2AB8CB28" w:rsidR="006D7732" w:rsidRPr="00C3638E" w:rsidRDefault="006D7732" w:rsidP="00C3638E">
      <w:pPr>
        <w:spacing w:after="0" w:line="360" w:lineRule="auto"/>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W Panelu Ekspertów wezmą udział eksperci posiadający szeroką wiedzę i wieloletnie doświadczenie związane z poszczególnymi obszarami badawczymi, a także reprezentujący ważne instytucje mające wpływ na kształtowanie rozwoju społeczno – gospodarczego województwa.</w:t>
      </w:r>
    </w:p>
    <w:p w14:paraId="472FFF82" w14:textId="2B091F43" w:rsidR="006D7732" w:rsidRPr="00C3638E" w:rsidRDefault="006D7732" w:rsidP="002F2768">
      <w:pPr>
        <w:spacing w:before="120" w:after="0" w:line="360" w:lineRule="auto"/>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 xml:space="preserve">Wykonawca powinien zweryfikować dostępność danych statystyki publicznej, możliwości pozyskania danych z instytucji publicznych oraz baz danych, które mogą posłużyć do realizacji celów niniejszego badania. Minimalny zakres metod ma charakter obligatoryjny. Zamawiający oczekuje od Wykonawcy zastosowania innych dodatkowych, wykraczających poza powyższy katalog, metod, technik lub narzędzi badawczych służących osiągnięciu przyjętych celów, </w:t>
      </w:r>
      <w:r w:rsidRPr="00C3638E">
        <w:rPr>
          <w:rFonts w:ascii="Arial" w:eastAsia="Times New Roman" w:hAnsi="Arial" w:cs="Arial"/>
          <w:color w:val="000000"/>
          <w:sz w:val="24"/>
          <w:szCs w:val="24"/>
          <w:lang w:eastAsia="pl-PL"/>
        </w:rPr>
        <w:br/>
        <w:t>a także w razie konieczności pozyskania danych z badań własnych (zaproponowane dodatkowe metody badań własnych będą stanowiły kryterium oceny ofert).</w:t>
      </w:r>
    </w:p>
    <w:p w14:paraId="1769EF0A" w14:textId="03E7B994" w:rsidR="006D7732" w:rsidRPr="00D93A9A" w:rsidRDefault="006D7732" w:rsidP="00D93A9A">
      <w:pPr>
        <w:pStyle w:val="Akapitzlist"/>
        <w:numPr>
          <w:ilvl w:val="0"/>
          <w:numId w:val="40"/>
        </w:numPr>
        <w:spacing w:before="120" w:after="0" w:line="360" w:lineRule="auto"/>
        <w:rPr>
          <w:rFonts w:ascii="Arial" w:eastAsia="Times New Roman" w:hAnsi="Arial" w:cs="Arial"/>
          <w:b/>
          <w:color w:val="000000"/>
          <w:sz w:val="24"/>
          <w:szCs w:val="24"/>
          <w:u w:val="single"/>
          <w:lang w:eastAsia="pl-PL"/>
        </w:rPr>
      </w:pPr>
      <w:r w:rsidRPr="00D93A9A">
        <w:rPr>
          <w:rFonts w:ascii="Arial" w:eastAsia="Times New Roman" w:hAnsi="Arial" w:cs="Arial"/>
          <w:b/>
          <w:color w:val="000000"/>
          <w:sz w:val="24"/>
          <w:szCs w:val="24"/>
          <w:u w:val="single"/>
          <w:lang w:eastAsia="pl-PL"/>
        </w:rPr>
        <w:t>Produkty badania i sposób prezentacji wyników badań</w:t>
      </w:r>
    </w:p>
    <w:p w14:paraId="75B87754" w14:textId="50D010A9" w:rsidR="006D7732" w:rsidRPr="00C3638E" w:rsidRDefault="00B46061" w:rsidP="00A50FA0">
      <w:pPr>
        <w:autoSpaceDE w:val="0"/>
        <w:autoSpaceDN w:val="0"/>
        <w:adjustRightInd w:val="0"/>
        <w:spacing w:after="0" w:line="360" w:lineRule="auto"/>
        <w:rPr>
          <w:rFonts w:ascii="Arial" w:eastAsia="Times New Roman" w:hAnsi="Arial" w:cs="Arial"/>
          <w:color w:val="000000"/>
          <w:sz w:val="24"/>
          <w:szCs w:val="24"/>
        </w:rPr>
      </w:pPr>
      <w:r w:rsidRPr="00C3638E">
        <w:rPr>
          <w:rFonts w:ascii="Arial" w:eastAsia="Times New Roman" w:hAnsi="Arial" w:cs="Arial"/>
          <w:color w:val="000000"/>
          <w:sz w:val="24"/>
          <w:szCs w:val="24"/>
        </w:rPr>
        <w:t xml:space="preserve">Efektem końcowym prac będzie przygotowanie właściwego raportu sporządzonego </w:t>
      </w:r>
      <w:r w:rsidR="00A50FA0">
        <w:rPr>
          <w:rFonts w:ascii="Arial" w:eastAsia="Times New Roman" w:hAnsi="Arial" w:cs="Arial"/>
          <w:color w:val="000000"/>
          <w:sz w:val="24"/>
          <w:szCs w:val="24"/>
        </w:rPr>
        <w:br/>
      </w:r>
      <w:r w:rsidRPr="00C3638E">
        <w:rPr>
          <w:rFonts w:ascii="Arial" w:eastAsia="Times New Roman" w:hAnsi="Arial" w:cs="Arial"/>
          <w:color w:val="000000"/>
          <w:sz w:val="24"/>
          <w:szCs w:val="24"/>
        </w:rPr>
        <w:t xml:space="preserve">w języku polskim. Wykonawca dostarczy wstępne raporty: metodologiczny i końcowy poprzez e-mail w wersji elektronicznej edytowalnej (WORD), natomiast ostateczny raport metodologiczny i końcowy w wersji </w:t>
      </w:r>
      <w:r w:rsidR="002D2A72">
        <w:rPr>
          <w:rFonts w:ascii="Arial" w:eastAsia="Times New Roman" w:hAnsi="Arial" w:cs="Arial"/>
          <w:color w:val="000000"/>
          <w:sz w:val="24"/>
          <w:szCs w:val="24"/>
        </w:rPr>
        <w:t xml:space="preserve">elektronicznej (poprzez e-mail i </w:t>
      </w:r>
      <w:r w:rsidRPr="00C3638E">
        <w:rPr>
          <w:rFonts w:ascii="Arial" w:eastAsia="Times New Roman" w:hAnsi="Arial" w:cs="Arial"/>
          <w:color w:val="000000"/>
          <w:sz w:val="24"/>
          <w:szCs w:val="24"/>
        </w:rPr>
        <w:t xml:space="preserve">na </w:t>
      </w:r>
      <w:r w:rsidR="002D2A72">
        <w:rPr>
          <w:rFonts w:ascii="Arial" w:eastAsia="Times New Roman" w:hAnsi="Arial" w:cs="Arial"/>
          <w:sz w:val="24"/>
          <w:szCs w:val="24"/>
        </w:rPr>
        <w:t xml:space="preserve">nośniku </w:t>
      </w:r>
      <w:r w:rsidR="00662A15" w:rsidRPr="00C3638E">
        <w:rPr>
          <w:rFonts w:ascii="Arial" w:eastAsia="Times New Roman" w:hAnsi="Arial" w:cs="Arial"/>
          <w:sz w:val="24"/>
          <w:szCs w:val="24"/>
        </w:rPr>
        <w:t>pe</w:t>
      </w:r>
      <w:r w:rsidR="002D2A72">
        <w:rPr>
          <w:rFonts w:ascii="Arial" w:eastAsia="Times New Roman" w:hAnsi="Arial" w:cs="Arial"/>
          <w:sz w:val="24"/>
          <w:szCs w:val="24"/>
        </w:rPr>
        <w:t>n</w:t>
      </w:r>
      <w:r w:rsidR="00866812" w:rsidRPr="00C3638E">
        <w:rPr>
          <w:rFonts w:ascii="Arial" w:eastAsia="Times New Roman" w:hAnsi="Arial" w:cs="Arial"/>
          <w:sz w:val="24"/>
          <w:szCs w:val="24"/>
        </w:rPr>
        <w:t>drive</w:t>
      </w:r>
      <w:r w:rsidRPr="00C3638E">
        <w:rPr>
          <w:rFonts w:ascii="Arial" w:eastAsia="Times New Roman" w:hAnsi="Arial" w:cs="Arial"/>
          <w:sz w:val="24"/>
          <w:szCs w:val="24"/>
        </w:rPr>
        <w:t xml:space="preserve">) oraz </w:t>
      </w:r>
      <w:r w:rsidRPr="00C3638E">
        <w:rPr>
          <w:rFonts w:ascii="Arial" w:eastAsia="Times New Roman" w:hAnsi="Arial" w:cs="Arial"/>
          <w:color w:val="000000"/>
          <w:sz w:val="24"/>
          <w:szCs w:val="24"/>
        </w:rPr>
        <w:t>papierowej w formacie WORD i PDF.</w:t>
      </w:r>
    </w:p>
    <w:p w14:paraId="263773DE" w14:textId="49C62816" w:rsidR="006D7732" w:rsidRPr="00C3638E" w:rsidRDefault="006D7732" w:rsidP="00A50FA0">
      <w:pPr>
        <w:spacing w:before="120" w:after="0" w:line="360" w:lineRule="auto"/>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 xml:space="preserve">Wykonawca raportu zobowiązuje się do przygotowania oraz skonsultowania </w:t>
      </w:r>
      <w:r w:rsidR="00A50FA0">
        <w:rPr>
          <w:rFonts w:ascii="Arial" w:eastAsia="Times New Roman" w:hAnsi="Arial" w:cs="Arial"/>
          <w:color w:val="000000"/>
          <w:sz w:val="24"/>
          <w:szCs w:val="24"/>
          <w:lang w:eastAsia="pl-PL"/>
        </w:rPr>
        <w:br/>
      </w:r>
      <w:r w:rsidRPr="00C3638E">
        <w:rPr>
          <w:rFonts w:ascii="Arial" w:eastAsia="Times New Roman" w:hAnsi="Arial" w:cs="Arial"/>
          <w:color w:val="000000"/>
          <w:sz w:val="24"/>
          <w:szCs w:val="24"/>
          <w:lang w:eastAsia="pl-PL"/>
        </w:rPr>
        <w:t>z Zamawiającym</w:t>
      </w:r>
      <w:r w:rsidR="001538C6" w:rsidRPr="00C3638E">
        <w:rPr>
          <w:rFonts w:ascii="Arial" w:eastAsia="Times New Roman" w:hAnsi="Arial" w:cs="Arial"/>
          <w:color w:val="000000"/>
          <w:sz w:val="24"/>
          <w:szCs w:val="24"/>
          <w:lang w:eastAsia="pl-PL"/>
        </w:rPr>
        <w:t xml:space="preserve"> wstępnego raportu metodologicznego, raportu metodologicznego,</w:t>
      </w:r>
      <w:r w:rsidR="00F9402D" w:rsidRPr="00C3638E">
        <w:rPr>
          <w:rFonts w:ascii="Arial" w:eastAsia="Times New Roman" w:hAnsi="Arial" w:cs="Arial"/>
          <w:color w:val="000000"/>
          <w:sz w:val="24"/>
          <w:szCs w:val="24"/>
          <w:lang w:eastAsia="pl-PL"/>
        </w:rPr>
        <w:t xml:space="preserve"> </w:t>
      </w:r>
      <w:r w:rsidRPr="00C3638E">
        <w:rPr>
          <w:rFonts w:ascii="Arial" w:eastAsia="Times New Roman" w:hAnsi="Arial" w:cs="Arial"/>
          <w:color w:val="000000"/>
          <w:sz w:val="24"/>
          <w:szCs w:val="24"/>
          <w:lang w:eastAsia="pl-PL"/>
        </w:rPr>
        <w:t>wstępnego raportu końcowego, raportu końcowego w terminie, miejscu i formie przewidzianych w harmonogramie SOPZ oraz uzgodnionych z Zamawiającym.</w:t>
      </w:r>
    </w:p>
    <w:p w14:paraId="0D0A9488" w14:textId="4824981F" w:rsidR="006D7732" w:rsidRPr="00A50FA0" w:rsidRDefault="006D7732" w:rsidP="00A50FA0">
      <w:pPr>
        <w:spacing w:before="120" w:after="0" w:line="360" w:lineRule="auto"/>
        <w:rPr>
          <w:rFonts w:ascii="Arial" w:eastAsia="Times New Roman" w:hAnsi="Arial" w:cs="Arial"/>
          <w:sz w:val="24"/>
          <w:szCs w:val="24"/>
          <w:lang w:eastAsia="pl-PL"/>
        </w:rPr>
      </w:pPr>
      <w:r w:rsidRPr="00C3638E">
        <w:rPr>
          <w:rFonts w:ascii="Arial" w:eastAsia="Times New Roman" w:hAnsi="Arial" w:cs="Arial"/>
          <w:color w:val="000000"/>
          <w:sz w:val="24"/>
          <w:szCs w:val="24"/>
          <w:lang w:eastAsia="pl-PL"/>
        </w:rPr>
        <w:t xml:space="preserve">Zamawiający oczekuje zaproponowania i wykorzystania w produktach badania różnych form </w:t>
      </w:r>
      <w:r w:rsidRPr="00C3638E">
        <w:rPr>
          <w:rFonts w:ascii="Arial" w:eastAsia="Times New Roman" w:hAnsi="Arial" w:cs="Arial"/>
          <w:sz w:val="24"/>
          <w:szCs w:val="24"/>
          <w:lang w:eastAsia="pl-PL"/>
        </w:rPr>
        <w:t>wizualizacji wyników – np. map (województwo na tle Polski</w:t>
      </w:r>
      <w:r w:rsidR="004F16D9" w:rsidRPr="00C3638E">
        <w:rPr>
          <w:rFonts w:ascii="Arial" w:eastAsia="Times New Roman" w:hAnsi="Arial" w:cs="Arial"/>
          <w:sz w:val="24"/>
          <w:szCs w:val="24"/>
          <w:lang w:eastAsia="pl-PL"/>
        </w:rPr>
        <w:t>,</w:t>
      </w:r>
      <w:r w:rsidRPr="00C3638E">
        <w:rPr>
          <w:rFonts w:ascii="Arial" w:eastAsia="Times New Roman" w:hAnsi="Arial" w:cs="Arial"/>
          <w:sz w:val="24"/>
          <w:szCs w:val="24"/>
          <w:lang w:eastAsia="pl-PL"/>
        </w:rPr>
        <w:t xml:space="preserve"> </w:t>
      </w:r>
      <w:r w:rsidR="004F16D9" w:rsidRPr="00C3638E">
        <w:rPr>
          <w:rFonts w:ascii="Arial" w:eastAsia="Times New Roman" w:hAnsi="Arial" w:cs="Arial"/>
          <w:sz w:val="24"/>
          <w:szCs w:val="24"/>
          <w:lang w:eastAsia="pl-PL"/>
        </w:rPr>
        <w:t xml:space="preserve">makroregionu Polska Wschodnia, </w:t>
      </w:r>
      <w:r w:rsidRPr="00C3638E">
        <w:rPr>
          <w:rFonts w:ascii="Arial" w:eastAsia="Times New Roman" w:hAnsi="Arial" w:cs="Arial"/>
          <w:sz w:val="24"/>
          <w:szCs w:val="24"/>
          <w:lang w:eastAsia="pl-PL"/>
        </w:rPr>
        <w:t xml:space="preserve">innych województw, </w:t>
      </w:r>
      <w:r w:rsidR="004F16D9" w:rsidRPr="00C3638E">
        <w:rPr>
          <w:rFonts w:ascii="Arial" w:eastAsia="Times New Roman" w:hAnsi="Arial" w:cs="Arial"/>
          <w:sz w:val="24"/>
          <w:szCs w:val="24"/>
          <w:lang w:eastAsia="pl-PL"/>
        </w:rPr>
        <w:t xml:space="preserve">a także </w:t>
      </w:r>
      <w:r w:rsidRPr="00C3638E">
        <w:rPr>
          <w:rFonts w:ascii="Arial" w:eastAsia="Times New Roman" w:hAnsi="Arial" w:cs="Arial"/>
          <w:sz w:val="24"/>
          <w:szCs w:val="24"/>
          <w:lang w:eastAsia="pl-PL"/>
        </w:rPr>
        <w:t xml:space="preserve">podregiony, powiaty, </w:t>
      </w:r>
      <w:r w:rsidRPr="00C3638E">
        <w:rPr>
          <w:rFonts w:ascii="Arial" w:eastAsia="Times New Roman" w:hAnsi="Arial" w:cs="Arial"/>
          <w:sz w:val="24"/>
          <w:szCs w:val="24"/>
          <w:lang w:eastAsia="pl-PL"/>
        </w:rPr>
        <w:lastRenderedPageBreak/>
        <w:t xml:space="preserve">gminy), wykresy: czasowe i porównawcze do Polski i innych województw, </w:t>
      </w:r>
      <w:r w:rsidR="00A50FA0">
        <w:rPr>
          <w:rFonts w:ascii="Arial" w:eastAsia="Times New Roman" w:hAnsi="Arial" w:cs="Arial"/>
          <w:sz w:val="24"/>
          <w:szCs w:val="24"/>
          <w:lang w:eastAsia="pl-PL"/>
        </w:rPr>
        <w:t>rysunków, diagramów, tabel itp.</w:t>
      </w:r>
    </w:p>
    <w:p w14:paraId="58F679AD" w14:textId="3EECB3A8" w:rsidR="006D7732" w:rsidRPr="00C3638E" w:rsidRDefault="006D7732" w:rsidP="00A50FA0">
      <w:pPr>
        <w:autoSpaceDE w:val="0"/>
        <w:autoSpaceDN w:val="0"/>
        <w:adjustRightInd w:val="0"/>
        <w:spacing w:before="120" w:after="0" w:line="360" w:lineRule="auto"/>
        <w:rPr>
          <w:rFonts w:ascii="Arial" w:eastAsia="Times New Roman" w:hAnsi="Arial" w:cs="Arial"/>
          <w:b/>
          <w:bCs/>
          <w:color w:val="000000"/>
          <w:sz w:val="24"/>
          <w:szCs w:val="24"/>
        </w:rPr>
      </w:pPr>
      <w:r w:rsidRPr="00C3638E">
        <w:rPr>
          <w:rFonts w:ascii="Arial" w:eastAsia="Times New Roman" w:hAnsi="Arial" w:cs="Arial"/>
          <w:b/>
          <w:bCs/>
          <w:color w:val="000000"/>
          <w:sz w:val="24"/>
          <w:szCs w:val="24"/>
        </w:rPr>
        <w:t xml:space="preserve">4.1 </w:t>
      </w:r>
      <w:r w:rsidR="009D2274" w:rsidRPr="00C3638E">
        <w:rPr>
          <w:rFonts w:ascii="Arial" w:eastAsia="Times New Roman" w:hAnsi="Arial" w:cs="Arial"/>
          <w:b/>
          <w:bCs/>
          <w:color w:val="000000"/>
          <w:sz w:val="24"/>
          <w:szCs w:val="24"/>
        </w:rPr>
        <w:t>Raport metodologiczny</w:t>
      </w:r>
      <w:r w:rsidRPr="00C3638E">
        <w:rPr>
          <w:rFonts w:ascii="Arial" w:eastAsia="Times New Roman" w:hAnsi="Arial" w:cs="Arial"/>
          <w:b/>
          <w:bCs/>
          <w:color w:val="000000"/>
          <w:sz w:val="24"/>
          <w:szCs w:val="24"/>
        </w:rPr>
        <w:t xml:space="preserve"> </w:t>
      </w:r>
    </w:p>
    <w:p w14:paraId="02A6C668" w14:textId="77777777" w:rsidR="009D2274" w:rsidRPr="00C3638E" w:rsidRDefault="009D2274" w:rsidP="00C3638E">
      <w:pPr>
        <w:spacing w:after="0" w:line="360" w:lineRule="auto"/>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 xml:space="preserve">Raport powinien być opracowany w języku polskim i zawierać szczegółowy opis następujących elementów: </w:t>
      </w:r>
    </w:p>
    <w:p w14:paraId="53162E1D" w14:textId="77777777" w:rsidR="009D2274" w:rsidRPr="00C3638E" w:rsidRDefault="009D2274" w:rsidP="00C3638E">
      <w:pPr>
        <w:numPr>
          <w:ilvl w:val="2"/>
          <w:numId w:val="35"/>
        </w:numPr>
        <w:spacing w:after="0" w:line="360" w:lineRule="auto"/>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Szczegółowa identyfikacja i opis obszaru badawczego,</w:t>
      </w:r>
    </w:p>
    <w:p w14:paraId="14F4006E" w14:textId="77777777" w:rsidR="009D2274" w:rsidRPr="00C3638E" w:rsidRDefault="009D2274" w:rsidP="00C3638E">
      <w:pPr>
        <w:numPr>
          <w:ilvl w:val="2"/>
          <w:numId w:val="35"/>
        </w:numPr>
        <w:spacing w:after="0" w:line="360" w:lineRule="auto"/>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Szczegółowa metodologia badania, w tym projekt narzędzi badawczych,</w:t>
      </w:r>
    </w:p>
    <w:p w14:paraId="6FC14A09" w14:textId="77777777" w:rsidR="009D2274" w:rsidRPr="00C3638E" w:rsidRDefault="009D2274" w:rsidP="00C3638E">
      <w:pPr>
        <w:numPr>
          <w:ilvl w:val="2"/>
          <w:numId w:val="35"/>
        </w:numPr>
        <w:spacing w:after="0" w:line="360" w:lineRule="auto"/>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Opis zidentyfikowanych ryzyk mogących wystąpić w trakcie realizacji badania oraz propozycje minimalizujących je środków,</w:t>
      </w:r>
    </w:p>
    <w:p w14:paraId="65421F72" w14:textId="77777777" w:rsidR="009D2274" w:rsidRPr="00C3638E" w:rsidRDefault="009D2274" w:rsidP="00C3638E">
      <w:pPr>
        <w:numPr>
          <w:ilvl w:val="2"/>
          <w:numId w:val="35"/>
        </w:numPr>
        <w:spacing w:after="0" w:line="360" w:lineRule="auto"/>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Plan organizacji pracy badawczej,</w:t>
      </w:r>
    </w:p>
    <w:p w14:paraId="34BD5313" w14:textId="77777777" w:rsidR="009D2274" w:rsidRPr="00C3638E" w:rsidRDefault="009D2274" w:rsidP="00C3638E">
      <w:pPr>
        <w:numPr>
          <w:ilvl w:val="2"/>
          <w:numId w:val="35"/>
        </w:numPr>
        <w:spacing w:after="0" w:line="360" w:lineRule="auto"/>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Określenie doboru próby i sposobów dotarcia do danych,</w:t>
      </w:r>
    </w:p>
    <w:p w14:paraId="5E28C0A4" w14:textId="77777777" w:rsidR="009D2274" w:rsidRPr="00C3638E" w:rsidRDefault="009D2274" w:rsidP="00C3638E">
      <w:pPr>
        <w:numPr>
          <w:ilvl w:val="2"/>
          <w:numId w:val="35"/>
        </w:numPr>
        <w:spacing w:after="0" w:line="360" w:lineRule="auto"/>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Proponowane wskaźniki,</w:t>
      </w:r>
    </w:p>
    <w:p w14:paraId="25D2F863" w14:textId="548D7F39" w:rsidR="006D7732" w:rsidRPr="00A50FA0" w:rsidRDefault="009D2274" w:rsidP="00A50FA0">
      <w:pPr>
        <w:numPr>
          <w:ilvl w:val="2"/>
          <w:numId w:val="35"/>
        </w:numPr>
        <w:spacing w:after="120" w:line="360" w:lineRule="auto"/>
        <w:ind w:left="1077"/>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Określenie źródeł danych.</w:t>
      </w:r>
    </w:p>
    <w:p w14:paraId="298FB034" w14:textId="77777777" w:rsidR="001538C6" w:rsidRPr="00C3638E" w:rsidRDefault="009D2274" w:rsidP="00A50FA0">
      <w:pPr>
        <w:numPr>
          <w:ilvl w:val="1"/>
          <w:numId w:val="33"/>
        </w:numPr>
        <w:tabs>
          <w:tab w:val="left" w:pos="426"/>
        </w:tabs>
        <w:autoSpaceDE w:val="0"/>
        <w:autoSpaceDN w:val="0"/>
        <w:adjustRightInd w:val="0"/>
        <w:spacing w:before="120" w:after="0" w:line="360" w:lineRule="auto"/>
        <w:ind w:left="357" w:hanging="357"/>
        <w:contextualSpacing/>
        <w:rPr>
          <w:rFonts w:ascii="Arial" w:eastAsia="Times New Roman" w:hAnsi="Arial" w:cs="Arial"/>
          <w:b/>
          <w:bCs/>
          <w:color w:val="000000"/>
          <w:sz w:val="24"/>
          <w:szCs w:val="24"/>
        </w:rPr>
      </w:pPr>
      <w:r w:rsidRPr="00C3638E">
        <w:rPr>
          <w:rFonts w:ascii="Arial" w:eastAsia="Times New Roman" w:hAnsi="Arial" w:cs="Arial"/>
          <w:b/>
          <w:bCs/>
          <w:color w:val="000000"/>
          <w:sz w:val="24"/>
          <w:szCs w:val="24"/>
        </w:rPr>
        <w:t>Wstępny raport końcowy</w:t>
      </w:r>
    </w:p>
    <w:p w14:paraId="08678440" w14:textId="77777777" w:rsidR="009D2274" w:rsidRPr="00C3638E" w:rsidRDefault="009D2274" w:rsidP="00C3638E">
      <w:pPr>
        <w:tabs>
          <w:tab w:val="left" w:pos="426"/>
        </w:tabs>
        <w:autoSpaceDE w:val="0"/>
        <w:autoSpaceDN w:val="0"/>
        <w:adjustRightInd w:val="0"/>
        <w:spacing w:after="0" w:line="360" w:lineRule="auto"/>
        <w:contextualSpacing/>
        <w:rPr>
          <w:rFonts w:ascii="Arial" w:eastAsia="Times New Roman" w:hAnsi="Arial" w:cs="Arial"/>
          <w:bCs/>
          <w:color w:val="000000"/>
          <w:sz w:val="24"/>
          <w:szCs w:val="24"/>
        </w:rPr>
      </w:pPr>
      <w:r w:rsidRPr="00C3638E">
        <w:rPr>
          <w:rFonts w:ascii="Arial" w:eastAsia="Times New Roman" w:hAnsi="Arial" w:cs="Arial"/>
          <w:bCs/>
          <w:color w:val="000000"/>
          <w:sz w:val="24"/>
          <w:szCs w:val="24"/>
        </w:rPr>
        <w:t>Wstępny raport końcowy z badania powinien być opracowany w języku polskim.</w:t>
      </w:r>
    </w:p>
    <w:p w14:paraId="06493810" w14:textId="77777777" w:rsidR="009D2274" w:rsidRPr="00C3638E" w:rsidRDefault="009D2274" w:rsidP="00C3638E">
      <w:pPr>
        <w:tabs>
          <w:tab w:val="left" w:pos="426"/>
        </w:tabs>
        <w:autoSpaceDE w:val="0"/>
        <w:autoSpaceDN w:val="0"/>
        <w:adjustRightInd w:val="0"/>
        <w:spacing w:after="0" w:line="360" w:lineRule="auto"/>
        <w:contextualSpacing/>
        <w:rPr>
          <w:rFonts w:ascii="Arial" w:eastAsia="Times New Roman" w:hAnsi="Arial" w:cs="Arial"/>
          <w:bCs/>
          <w:color w:val="000000"/>
          <w:sz w:val="24"/>
          <w:szCs w:val="24"/>
        </w:rPr>
      </w:pPr>
      <w:r w:rsidRPr="00C3638E">
        <w:rPr>
          <w:rFonts w:ascii="Arial" w:eastAsia="Times New Roman" w:hAnsi="Arial" w:cs="Arial"/>
          <w:bCs/>
          <w:color w:val="000000"/>
          <w:sz w:val="24"/>
          <w:szCs w:val="24"/>
        </w:rPr>
        <w:t>Proponowana struktura raportu:</w:t>
      </w:r>
    </w:p>
    <w:p w14:paraId="41F862C1" w14:textId="77777777" w:rsidR="009D2274" w:rsidRPr="00C3638E" w:rsidRDefault="009D2274" w:rsidP="00C3638E">
      <w:pPr>
        <w:numPr>
          <w:ilvl w:val="0"/>
          <w:numId w:val="20"/>
        </w:numPr>
        <w:tabs>
          <w:tab w:val="left" w:pos="426"/>
        </w:tabs>
        <w:autoSpaceDE w:val="0"/>
        <w:autoSpaceDN w:val="0"/>
        <w:adjustRightInd w:val="0"/>
        <w:spacing w:after="0" w:line="360" w:lineRule="auto"/>
        <w:contextualSpacing/>
        <w:rPr>
          <w:rFonts w:ascii="Arial" w:eastAsia="Times New Roman" w:hAnsi="Arial" w:cs="Arial"/>
          <w:bCs/>
          <w:color w:val="000000"/>
          <w:sz w:val="24"/>
          <w:szCs w:val="24"/>
        </w:rPr>
      </w:pPr>
      <w:r w:rsidRPr="00C3638E">
        <w:rPr>
          <w:rFonts w:ascii="Arial" w:eastAsia="Times New Roman" w:hAnsi="Arial" w:cs="Arial"/>
          <w:bCs/>
          <w:color w:val="000000"/>
          <w:sz w:val="24"/>
          <w:szCs w:val="24"/>
        </w:rPr>
        <w:t>Spis treści;</w:t>
      </w:r>
    </w:p>
    <w:p w14:paraId="70F14EA4" w14:textId="77777777" w:rsidR="009D2274" w:rsidRPr="00C3638E" w:rsidRDefault="009D2274" w:rsidP="00C3638E">
      <w:pPr>
        <w:numPr>
          <w:ilvl w:val="0"/>
          <w:numId w:val="20"/>
        </w:numPr>
        <w:tabs>
          <w:tab w:val="left" w:pos="426"/>
        </w:tabs>
        <w:autoSpaceDE w:val="0"/>
        <w:autoSpaceDN w:val="0"/>
        <w:adjustRightInd w:val="0"/>
        <w:spacing w:after="0" w:line="360" w:lineRule="auto"/>
        <w:contextualSpacing/>
        <w:rPr>
          <w:rFonts w:ascii="Arial" w:eastAsia="Times New Roman" w:hAnsi="Arial" w:cs="Arial"/>
          <w:bCs/>
          <w:color w:val="000000"/>
          <w:sz w:val="24"/>
          <w:szCs w:val="24"/>
        </w:rPr>
      </w:pPr>
      <w:r w:rsidRPr="00C3638E">
        <w:rPr>
          <w:rFonts w:ascii="Arial" w:eastAsia="Times New Roman" w:hAnsi="Arial" w:cs="Arial"/>
          <w:bCs/>
          <w:color w:val="000000"/>
          <w:sz w:val="24"/>
          <w:szCs w:val="24"/>
        </w:rPr>
        <w:t>Streszczenie raportu – (krótki opracowany w sposób syntetyczny materiał składający się z około 10 stron) – zarówno w języku polskim jak i angielskim;</w:t>
      </w:r>
    </w:p>
    <w:p w14:paraId="7462E32F" w14:textId="77777777" w:rsidR="009D2274" w:rsidRPr="00C3638E" w:rsidRDefault="009D2274" w:rsidP="00C3638E">
      <w:pPr>
        <w:numPr>
          <w:ilvl w:val="0"/>
          <w:numId w:val="20"/>
        </w:numPr>
        <w:tabs>
          <w:tab w:val="left" w:pos="426"/>
        </w:tabs>
        <w:autoSpaceDE w:val="0"/>
        <w:autoSpaceDN w:val="0"/>
        <w:adjustRightInd w:val="0"/>
        <w:spacing w:after="0" w:line="360" w:lineRule="auto"/>
        <w:contextualSpacing/>
        <w:rPr>
          <w:rFonts w:ascii="Arial" w:eastAsia="Times New Roman" w:hAnsi="Arial" w:cs="Arial"/>
          <w:bCs/>
          <w:color w:val="000000"/>
          <w:sz w:val="24"/>
          <w:szCs w:val="24"/>
        </w:rPr>
      </w:pPr>
      <w:r w:rsidRPr="00C3638E">
        <w:rPr>
          <w:rFonts w:ascii="Arial" w:eastAsia="Times New Roman" w:hAnsi="Arial" w:cs="Arial"/>
          <w:bCs/>
          <w:color w:val="000000"/>
          <w:sz w:val="24"/>
          <w:szCs w:val="24"/>
        </w:rPr>
        <w:t>Wprowadzenie (opis głównych założeń badania);</w:t>
      </w:r>
    </w:p>
    <w:p w14:paraId="10B27AC9" w14:textId="6CF1E781" w:rsidR="009D2274" w:rsidRPr="00C3638E" w:rsidRDefault="009D2274" w:rsidP="00C3638E">
      <w:pPr>
        <w:numPr>
          <w:ilvl w:val="0"/>
          <w:numId w:val="20"/>
        </w:numPr>
        <w:tabs>
          <w:tab w:val="left" w:pos="426"/>
        </w:tabs>
        <w:autoSpaceDE w:val="0"/>
        <w:autoSpaceDN w:val="0"/>
        <w:adjustRightInd w:val="0"/>
        <w:spacing w:after="0" w:line="360" w:lineRule="auto"/>
        <w:contextualSpacing/>
        <w:rPr>
          <w:rFonts w:ascii="Arial" w:eastAsia="Times New Roman" w:hAnsi="Arial" w:cs="Arial"/>
          <w:bCs/>
          <w:color w:val="000000"/>
          <w:sz w:val="24"/>
          <w:szCs w:val="24"/>
        </w:rPr>
      </w:pPr>
      <w:r w:rsidRPr="00C3638E">
        <w:rPr>
          <w:rFonts w:ascii="Arial" w:eastAsia="Times New Roman" w:hAnsi="Arial" w:cs="Arial"/>
          <w:bCs/>
          <w:color w:val="000000"/>
          <w:sz w:val="24"/>
          <w:szCs w:val="24"/>
        </w:rPr>
        <w:t xml:space="preserve">Opis zastosowanej metodologii oraz źródła informacji wykorzystane </w:t>
      </w:r>
      <w:r w:rsidR="00A50FA0">
        <w:rPr>
          <w:rFonts w:ascii="Arial" w:eastAsia="Times New Roman" w:hAnsi="Arial" w:cs="Arial"/>
          <w:bCs/>
          <w:color w:val="000000"/>
          <w:sz w:val="24"/>
          <w:szCs w:val="24"/>
        </w:rPr>
        <w:br/>
      </w:r>
      <w:r w:rsidRPr="00C3638E">
        <w:rPr>
          <w:rFonts w:ascii="Arial" w:eastAsia="Times New Roman" w:hAnsi="Arial" w:cs="Arial"/>
          <w:bCs/>
          <w:color w:val="000000"/>
          <w:sz w:val="24"/>
          <w:szCs w:val="24"/>
        </w:rPr>
        <w:t>w badaniu;</w:t>
      </w:r>
    </w:p>
    <w:p w14:paraId="2A1D3C79" w14:textId="339AD704" w:rsidR="009D2274" w:rsidRPr="00C3638E" w:rsidRDefault="009D2274" w:rsidP="00C3638E">
      <w:pPr>
        <w:numPr>
          <w:ilvl w:val="0"/>
          <w:numId w:val="20"/>
        </w:numPr>
        <w:tabs>
          <w:tab w:val="left" w:pos="426"/>
        </w:tabs>
        <w:autoSpaceDE w:val="0"/>
        <w:autoSpaceDN w:val="0"/>
        <w:adjustRightInd w:val="0"/>
        <w:spacing w:after="0" w:line="360" w:lineRule="auto"/>
        <w:contextualSpacing/>
        <w:rPr>
          <w:rFonts w:ascii="Arial" w:eastAsia="Times New Roman" w:hAnsi="Arial" w:cs="Arial"/>
          <w:bCs/>
          <w:color w:val="000000"/>
          <w:sz w:val="24"/>
          <w:szCs w:val="24"/>
        </w:rPr>
      </w:pPr>
      <w:r w:rsidRPr="00C3638E">
        <w:rPr>
          <w:rFonts w:ascii="Arial" w:eastAsia="Times New Roman" w:hAnsi="Arial" w:cs="Arial"/>
          <w:bCs/>
          <w:color w:val="000000"/>
          <w:sz w:val="24"/>
          <w:szCs w:val="24"/>
        </w:rPr>
        <w:t>Ogólna charakterystyka województwa podkarpackiego;</w:t>
      </w:r>
    </w:p>
    <w:p w14:paraId="3EA5C46D" w14:textId="77777777" w:rsidR="009D2274" w:rsidRPr="00C3638E" w:rsidRDefault="009D2274" w:rsidP="00C3638E">
      <w:pPr>
        <w:numPr>
          <w:ilvl w:val="0"/>
          <w:numId w:val="20"/>
        </w:numPr>
        <w:tabs>
          <w:tab w:val="left" w:pos="426"/>
        </w:tabs>
        <w:autoSpaceDE w:val="0"/>
        <w:autoSpaceDN w:val="0"/>
        <w:adjustRightInd w:val="0"/>
        <w:spacing w:after="0" w:line="360" w:lineRule="auto"/>
        <w:contextualSpacing/>
        <w:rPr>
          <w:rFonts w:ascii="Arial" w:eastAsia="Times New Roman" w:hAnsi="Arial" w:cs="Arial"/>
          <w:bCs/>
          <w:color w:val="000000"/>
          <w:sz w:val="24"/>
          <w:szCs w:val="24"/>
        </w:rPr>
      </w:pPr>
      <w:r w:rsidRPr="00C3638E">
        <w:rPr>
          <w:rFonts w:ascii="Arial" w:eastAsia="Times New Roman" w:hAnsi="Arial" w:cs="Arial"/>
          <w:bCs/>
          <w:color w:val="000000"/>
          <w:sz w:val="24"/>
          <w:szCs w:val="24"/>
        </w:rPr>
        <w:t>Opis wyników badania (analiza i interpretacja);</w:t>
      </w:r>
    </w:p>
    <w:p w14:paraId="786D5499" w14:textId="77777777" w:rsidR="009D2274" w:rsidRPr="00C3638E" w:rsidRDefault="009D2274" w:rsidP="00C3638E">
      <w:pPr>
        <w:numPr>
          <w:ilvl w:val="0"/>
          <w:numId w:val="20"/>
        </w:numPr>
        <w:tabs>
          <w:tab w:val="left" w:pos="426"/>
        </w:tabs>
        <w:autoSpaceDE w:val="0"/>
        <w:autoSpaceDN w:val="0"/>
        <w:adjustRightInd w:val="0"/>
        <w:spacing w:after="0" w:line="360" w:lineRule="auto"/>
        <w:contextualSpacing/>
        <w:rPr>
          <w:rFonts w:ascii="Arial" w:eastAsia="Times New Roman" w:hAnsi="Arial" w:cs="Arial"/>
          <w:bCs/>
          <w:color w:val="000000"/>
          <w:sz w:val="24"/>
          <w:szCs w:val="24"/>
        </w:rPr>
      </w:pPr>
      <w:r w:rsidRPr="00C3638E">
        <w:rPr>
          <w:rFonts w:ascii="Arial" w:eastAsia="Times New Roman" w:hAnsi="Arial" w:cs="Arial"/>
          <w:bCs/>
          <w:color w:val="000000"/>
          <w:sz w:val="24"/>
          <w:szCs w:val="24"/>
        </w:rPr>
        <w:t>Wnioski i rekomendacje, odnoszące się do poszczególnych celów szczegółowych badania (pogrupowane tematycznie);</w:t>
      </w:r>
    </w:p>
    <w:p w14:paraId="15536AF8" w14:textId="77777777" w:rsidR="009D2274" w:rsidRPr="00C3638E" w:rsidRDefault="009D2274" w:rsidP="00C3638E">
      <w:pPr>
        <w:numPr>
          <w:ilvl w:val="0"/>
          <w:numId w:val="20"/>
        </w:numPr>
        <w:tabs>
          <w:tab w:val="left" w:pos="426"/>
        </w:tabs>
        <w:autoSpaceDE w:val="0"/>
        <w:autoSpaceDN w:val="0"/>
        <w:adjustRightInd w:val="0"/>
        <w:spacing w:after="0" w:line="360" w:lineRule="auto"/>
        <w:contextualSpacing/>
        <w:rPr>
          <w:rFonts w:ascii="Arial" w:eastAsia="Times New Roman" w:hAnsi="Arial" w:cs="Arial"/>
          <w:bCs/>
          <w:color w:val="000000"/>
          <w:sz w:val="24"/>
          <w:szCs w:val="24"/>
        </w:rPr>
      </w:pPr>
      <w:r w:rsidRPr="00C3638E">
        <w:rPr>
          <w:rFonts w:ascii="Arial" w:eastAsia="Times New Roman" w:hAnsi="Arial" w:cs="Arial"/>
          <w:bCs/>
          <w:color w:val="000000"/>
          <w:sz w:val="24"/>
          <w:szCs w:val="24"/>
        </w:rPr>
        <w:t>Podsumowanie;</w:t>
      </w:r>
    </w:p>
    <w:p w14:paraId="3C3B6976" w14:textId="77777777" w:rsidR="009D2274" w:rsidRPr="00C3638E" w:rsidRDefault="009D2274" w:rsidP="00C3638E">
      <w:pPr>
        <w:numPr>
          <w:ilvl w:val="0"/>
          <w:numId w:val="20"/>
        </w:numPr>
        <w:tabs>
          <w:tab w:val="left" w:pos="426"/>
        </w:tabs>
        <w:autoSpaceDE w:val="0"/>
        <w:autoSpaceDN w:val="0"/>
        <w:adjustRightInd w:val="0"/>
        <w:spacing w:after="0" w:line="360" w:lineRule="auto"/>
        <w:contextualSpacing/>
        <w:rPr>
          <w:rFonts w:ascii="Arial" w:eastAsia="Times New Roman" w:hAnsi="Arial" w:cs="Arial"/>
          <w:bCs/>
          <w:color w:val="000000"/>
          <w:sz w:val="24"/>
          <w:szCs w:val="24"/>
        </w:rPr>
      </w:pPr>
      <w:r w:rsidRPr="00C3638E">
        <w:rPr>
          <w:rFonts w:ascii="Arial" w:eastAsia="Times New Roman" w:hAnsi="Arial" w:cs="Arial"/>
          <w:bCs/>
          <w:color w:val="000000"/>
          <w:sz w:val="24"/>
          <w:szCs w:val="24"/>
        </w:rPr>
        <w:t>Bibliografia (źródła informacji wykorzystywane w badaniu, itp.);</w:t>
      </w:r>
    </w:p>
    <w:p w14:paraId="4E49A4A4" w14:textId="77777777" w:rsidR="009D2274" w:rsidRPr="00C3638E" w:rsidRDefault="009D2274" w:rsidP="00C3638E">
      <w:pPr>
        <w:numPr>
          <w:ilvl w:val="0"/>
          <w:numId w:val="20"/>
        </w:numPr>
        <w:tabs>
          <w:tab w:val="left" w:pos="426"/>
        </w:tabs>
        <w:autoSpaceDE w:val="0"/>
        <w:autoSpaceDN w:val="0"/>
        <w:adjustRightInd w:val="0"/>
        <w:spacing w:after="0" w:line="360" w:lineRule="auto"/>
        <w:contextualSpacing/>
        <w:rPr>
          <w:rFonts w:ascii="Arial" w:eastAsia="Times New Roman" w:hAnsi="Arial" w:cs="Arial"/>
          <w:bCs/>
          <w:sz w:val="24"/>
          <w:szCs w:val="24"/>
        </w:rPr>
      </w:pPr>
      <w:r w:rsidRPr="00C3638E">
        <w:rPr>
          <w:rFonts w:ascii="Arial" w:eastAsia="Times New Roman" w:hAnsi="Arial" w:cs="Arial"/>
          <w:bCs/>
          <w:sz w:val="24"/>
          <w:szCs w:val="24"/>
        </w:rPr>
        <w:t>Aneks</w:t>
      </w:r>
      <w:r w:rsidR="00EC6B2D" w:rsidRPr="00C3638E">
        <w:rPr>
          <w:rFonts w:ascii="Arial" w:eastAsia="Times New Roman" w:hAnsi="Arial" w:cs="Arial"/>
          <w:bCs/>
          <w:sz w:val="24"/>
          <w:szCs w:val="24"/>
        </w:rPr>
        <w:t xml:space="preserve"> z danymi przedstawiającymi najważniejsze</w:t>
      </w:r>
      <w:r w:rsidR="00F74899" w:rsidRPr="00C3638E">
        <w:rPr>
          <w:rFonts w:ascii="Arial" w:eastAsia="Times New Roman" w:hAnsi="Arial" w:cs="Arial"/>
          <w:bCs/>
          <w:sz w:val="24"/>
          <w:szCs w:val="24"/>
        </w:rPr>
        <w:t xml:space="preserve"> wskaźniki społeczno-gospodarcze </w:t>
      </w:r>
      <w:r w:rsidR="009D17DE" w:rsidRPr="00C3638E">
        <w:rPr>
          <w:rFonts w:ascii="Arial" w:eastAsia="Times New Roman" w:hAnsi="Arial" w:cs="Arial"/>
          <w:bCs/>
          <w:sz w:val="24"/>
          <w:szCs w:val="24"/>
        </w:rPr>
        <w:t>odrębnie dla każdego roku</w:t>
      </w:r>
      <w:r w:rsidR="00094FE5" w:rsidRPr="00C3638E">
        <w:rPr>
          <w:rFonts w:ascii="Arial" w:eastAsia="Times New Roman" w:hAnsi="Arial" w:cs="Arial"/>
          <w:bCs/>
          <w:sz w:val="24"/>
          <w:szCs w:val="24"/>
        </w:rPr>
        <w:t>;</w:t>
      </w:r>
    </w:p>
    <w:p w14:paraId="7A3DFA12" w14:textId="77777777" w:rsidR="009D2274" w:rsidRPr="00C3638E" w:rsidRDefault="009D2274" w:rsidP="00C3638E">
      <w:pPr>
        <w:numPr>
          <w:ilvl w:val="0"/>
          <w:numId w:val="20"/>
        </w:numPr>
        <w:tabs>
          <w:tab w:val="left" w:pos="426"/>
        </w:tabs>
        <w:autoSpaceDE w:val="0"/>
        <w:autoSpaceDN w:val="0"/>
        <w:adjustRightInd w:val="0"/>
        <w:spacing w:after="0" w:line="360" w:lineRule="auto"/>
        <w:contextualSpacing/>
        <w:rPr>
          <w:rFonts w:ascii="Arial" w:eastAsia="Times New Roman" w:hAnsi="Arial" w:cs="Arial"/>
          <w:bCs/>
          <w:color w:val="000000"/>
          <w:sz w:val="24"/>
          <w:szCs w:val="24"/>
        </w:rPr>
      </w:pPr>
      <w:r w:rsidRPr="00C3638E">
        <w:rPr>
          <w:rFonts w:ascii="Arial" w:eastAsia="Times New Roman" w:hAnsi="Arial" w:cs="Arial"/>
          <w:bCs/>
          <w:color w:val="000000"/>
          <w:sz w:val="24"/>
          <w:szCs w:val="24"/>
        </w:rPr>
        <w:t>Aneks tabelaryczny.</w:t>
      </w:r>
    </w:p>
    <w:p w14:paraId="06701F9B" w14:textId="174B2D30" w:rsidR="009D2274" w:rsidRPr="00C3638E" w:rsidRDefault="009D2274" w:rsidP="00A50FA0">
      <w:pPr>
        <w:tabs>
          <w:tab w:val="left" w:pos="426"/>
        </w:tabs>
        <w:autoSpaceDE w:val="0"/>
        <w:autoSpaceDN w:val="0"/>
        <w:adjustRightInd w:val="0"/>
        <w:spacing w:after="120" w:line="360" w:lineRule="auto"/>
        <w:contextualSpacing/>
        <w:rPr>
          <w:rFonts w:ascii="Arial" w:eastAsia="Times New Roman" w:hAnsi="Arial" w:cs="Arial"/>
          <w:b/>
          <w:bCs/>
          <w:color w:val="000000"/>
          <w:sz w:val="24"/>
          <w:szCs w:val="24"/>
        </w:rPr>
      </w:pPr>
      <w:r w:rsidRPr="00C3638E">
        <w:rPr>
          <w:rFonts w:ascii="Arial" w:eastAsia="Times New Roman" w:hAnsi="Arial" w:cs="Arial"/>
          <w:bCs/>
          <w:color w:val="000000"/>
          <w:sz w:val="24"/>
          <w:szCs w:val="24"/>
        </w:rPr>
        <w:lastRenderedPageBreak/>
        <w:t xml:space="preserve">Wykonawca powinien dokonać oceny struktury raportu i w oparciu o swoją wiedzę </w:t>
      </w:r>
      <w:r w:rsidRPr="00C3638E">
        <w:rPr>
          <w:rFonts w:ascii="Arial" w:eastAsia="Times New Roman" w:hAnsi="Arial" w:cs="Arial"/>
          <w:bCs/>
          <w:color w:val="000000"/>
          <w:sz w:val="24"/>
          <w:szCs w:val="24"/>
        </w:rPr>
        <w:br/>
        <w:t>i doświadczenie dokonać jego rozszerzenia/modyfikacji o dodatkowe elementy, użyteczne</w:t>
      </w:r>
      <w:r w:rsidR="00A50FA0">
        <w:rPr>
          <w:rFonts w:ascii="Arial" w:eastAsia="Times New Roman" w:hAnsi="Arial" w:cs="Arial"/>
          <w:b/>
          <w:bCs/>
          <w:color w:val="000000"/>
          <w:sz w:val="24"/>
          <w:szCs w:val="24"/>
        </w:rPr>
        <w:t xml:space="preserve"> </w:t>
      </w:r>
      <w:r w:rsidRPr="00C3638E">
        <w:rPr>
          <w:rFonts w:ascii="Arial" w:eastAsia="Times New Roman" w:hAnsi="Arial" w:cs="Arial"/>
          <w:bCs/>
          <w:color w:val="000000"/>
          <w:sz w:val="24"/>
          <w:szCs w:val="24"/>
        </w:rPr>
        <w:t>z punktu widzenia zrealizowania celów badania.</w:t>
      </w:r>
    </w:p>
    <w:p w14:paraId="167926D2" w14:textId="77777777" w:rsidR="006D7732" w:rsidRPr="00C3638E" w:rsidRDefault="006D7732" w:rsidP="00A50FA0">
      <w:pPr>
        <w:numPr>
          <w:ilvl w:val="1"/>
          <w:numId w:val="33"/>
        </w:numPr>
        <w:tabs>
          <w:tab w:val="left" w:pos="426"/>
        </w:tabs>
        <w:autoSpaceDE w:val="0"/>
        <w:autoSpaceDN w:val="0"/>
        <w:adjustRightInd w:val="0"/>
        <w:spacing w:after="120" w:line="360" w:lineRule="auto"/>
        <w:ind w:left="357" w:hanging="357"/>
        <w:contextualSpacing/>
        <w:rPr>
          <w:rFonts w:ascii="Arial" w:eastAsia="Times New Roman" w:hAnsi="Arial" w:cs="Arial"/>
          <w:b/>
          <w:bCs/>
          <w:color w:val="000000"/>
          <w:sz w:val="24"/>
          <w:szCs w:val="24"/>
        </w:rPr>
      </w:pPr>
      <w:r w:rsidRPr="00C3638E">
        <w:rPr>
          <w:rFonts w:ascii="Arial" w:eastAsia="Times New Roman" w:hAnsi="Arial" w:cs="Arial"/>
          <w:b/>
          <w:bCs/>
          <w:color w:val="000000"/>
          <w:sz w:val="24"/>
          <w:szCs w:val="24"/>
        </w:rPr>
        <w:t>Raport końcowy</w:t>
      </w:r>
    </w:p>
    <w:p w14:paraId="04538FB1" w14:textId="77777777" w:rsidR="00A50FA0" w:rsidRDefault="009D2274" w:rsidP="00A50FA0">
      <w:pPr>
        <w:tabs>
          <w:tab w:val="left" w:pos="426"/>
        </w:tabs>
        <w:autoSpaceDE w:val="0"/>
        <w:autoSpaceDN w:val="0"/>
        <w:adjustRightInd w:val="0"/>
        <w:spacing w:after="120" w:line="360" w:lineRule="auto"/>
        <w:contextualSpacing/>
        <w:rPr>
          <w:rFonts w:ascii="Arial" w:eastAsia="Times New Roman" w:hAnsi="Arial" w:cs="Arial"/>
          <w:bCs/>
          <w:sz w:val="24"/>
          <w:szCs w:val="24"/>
        </w:rPr>
      </w:pPr>
      <w:r w:rsidRPr="00C3638E">
        <w:rPr>
          <w:rFonts w:ascii="Arial" w:eastAsia="Times New Roman" w:hAnsi="Arial" w:cs="Arial"/>
          <w:bCs/>
          <w:sz w:val="24"/>
          <w:szCs w:val="24"/>
        </w:rPr>
        <w:t>Raport końcowy powinien zrealizować cel główny i cele szczegółowe badania. Raport musi być napisany w czytelnej i zrozumiałej formie,</w:t>
      </w:r>
      <w:r w:rsidR="004F16D9" w:rsidRPr="00C3638E">
        <w:rPr>
          <w:rFonts w:ascii="Arial" w:eastAsia="Times New Roman" w:hAnsi="Arial" w:cs="Arial"/>
          <w:bCs/>
          <w:sz w:val="24"/>
          <w:szCs w:val="24"/>
        </w:rPr>
        <w:t xml:space="preserve"> zawierać analizę sytuacji społeczno – gospodarczej regionu z konkretnymi, dokładnymi danymi (z podaniem dokładnej liczby i roku, do jakiego odnosi się analiza),</w:t>
      </w:r>
      <w:r w:rsidRPr="00C3638E">
        <w:rPr>
          <w:rFonts w:ascii="Arial" w:eastAsia="Times New Roman" w:hAnsi="Arial" w:cs="Arial"/>
          <w:bCs/>
          <w:sz w:val="24"/>
          <w:szCs w:val="24"/>
        </w:rPr>
        <w:t xml:space="preserve"> a wnioski i rekomendacje wynikające z badania powinny być obiektywne, pragmatyczne, precyzyjne i możliwe do wdrożenia. Raport końcowy powinien także podawać dokładne źródła info</w:t>
      </w:r>
      <w:r w:rsidR="00A50FA0">
        <w:rPr>
          <w:rFonts w:ascii="Arial" w:eastAsia="Times New Roman" w:hAnsi="Arial" w:cs="Arial"/>
          <w:bCs/>
          <w:sz w:val="24"/>
          <w:szCs w:val="24"/>
        </w:rPr>
        <w:t>rmacji, w celu ich weryfikacji.</w:t>
      </w:r>
    </w:p>
    <w:p w14:paraId="5FAD8C8E" w14:textId="04833AC9" w:rsidR="009D2274" w:rsidRPr="00A50FA0" w:rsidRDefault="009D2274" w:rsidP="00A50FA0">
      <w:pPr>
        <w:tabs>
          <w:tab w:val="left" w:pos="426"/>
        </w:tabs>
        <w:autoSpaceDE w:val="0"/>
        <w:autoSpaceDN w:val="0"/>
        <w:adjustRightInd w:val="0"/>
        <w:spacing w:after="0" w:line="360" w:lineRule="auto"/>
        <w:contextualSpacing/>
        <w:rPr>
          <w:rFonts w:ascii="Arial" w:eastAsia="Times New Roman" w:hAnsi="Arial" w:cs="Arial"/>
          <w:bCs/>
          <w:sz w:val="24"/>
          <w:szCs w:val="24"/>
        </w:rPr>
      </w:pPr>
      <w:r w:rsidRPr="00C3638E">
        <w:rPr>
          <w:rFonts w:ascii="Arial" w:eastAsia="Times New Roman" w:hAnsi="Arial" w:cs="Arial"/>
          <w:bCs/>
          <w:color w:val="000000"/>
          <w:sz w:val="24"/>
          <w:szCs w:val="24"/>
        </w:rPr>
        <w:t xml:space="preserve">Wykonawca przekaże Zamawiającemu również dane statystyczne zebrane/pozyskane podczas realizacji badania w formie tabelarycznej .xls, wykresy </w:t>
      </w:r>
      <w:r w:rsidR="00A50FA0">
        <w:rPr>
          <w:rFonts w:ascii="Arial" w:eastAsia="Times New Roman" w:hAnsi="Arial" w:cs="Arial"/>
          <w:bCs/>
          <w:color w:val="000000"/>
          <w:sz w:val="24"/>
          <w:szCs w:val="24"/>
        </w:rPr>
        <w:t xml:space="preserve">w edytowalnej wersji wraz </w:t>
      </w:r>
      <w:r w:rsidRPr="00C3638E">
        <w:rPr>
          <w:rFonts w:ascii="Arial" w:eastAsia="Times New Roman" w:hAnsi="Arial" w:cs="Arial"/>
          <w:bCs/>
          <w:color w:val="000000"/>
          <w:sz w:val="24"/>
          <w:szCs w:val="24"/>
        </w:rPr>
        <w:t xml:space="preserve">z danymi źródłowymi .xls (możliwość wykorzystania </w:t>
      </w:r>
      <w:r w:rsidR="00A50FA0">
        <w:rPr>
          <w:rFonts w:ascii="Arial" w:eastAsia="Times New Roman" w:hAnsi="Arial" w:cs="Arial"/>
          <w:bCs/>
          <w:color w:val="000000"/>
          <w:sz w:val="24"/>
          <w:szCs w:val="24"/>
        </w:rPr>
        <w:br/>
      </w:r>
      <w:r w:rsidRPr="00C3638E">
        <w:rPr>
          <w:rFonts w:ascii="Arial" w:eastAsia="Times New Roman" w:hAnsi="Arial" w:cs="Arial"/>
          <w:bCs/>
          <w:color w:val="000000"/>
          <w:sz w:val="24"/>
          <w:szCs w:val="24"/>
        </w:rPr>
        <w:t xml:space="preserve">i modyfikacji w przyszłości przez </w:t>
      </w:r>
      <w:r w:rsidR="00551A1C" w:rsidRPr="00C3638E">
        <w:rPr>
          <w:rFonts w:ascii="Arial" w:eastAsia="Times New Roman" w:hAnsi="Arial" w:cs="Arial"/>
          <w:bCs/>
          <w:color w:val="000000"/>
          <w:sz w:val="24"/>
          <w:szCs w:val="24"/>
        </w:rPr>
        <w:t>Z</w:t>
      </w:r>
      <w:r w:rsidRPr="00C3638E">
        <w:rPr>
          <w:rFonts w:ascii="Arial" w:eastAsia="Times New Roman" w:hAnsi="Arial" w:cs="Arial"/>
          <w:bCs/>
          <w:color w:val="000000"/>
          <w:sz w:val="24"/>
          <w:szCs w:val="24"/>
        </w:rPr>
        <w:t xml:space="preserve">amawiającego), mapy, rysunki w formacie jpg </w:t>
      </w:r>
      <w:r w:rsidR="00A50FA0">
        <w:rPr>
          <w:rFonts w:ascii="Arial" w:eastAsia="Times New Roman" w:hAnsi="Arial" w:cs="Arial"/>
          <w:bCs/>
          <w:color w:val="000000"/>
          <w:sz w:val="24"/>
          <w:szCs w:val="24"/>
        </w:rPr>
        <w:br/>
      </w:r>
      <w:r w:rsidRPr="00C3638E">
        <w:rPr>
          <w:rFonts w:ascii="Arial" w:eastAsia="Times New Roman" w:hAnsi="Arial" w:cs="Arial"/>
          <w:bCs/>
          <w:color w:val="000000"/>
          <w:sz w:val="24"/>
          <w:szCs w:val="24"/>
        </w:rPr>
        <w:t>o minimalnej rozdzielczości 150 dpi.</w:t>
      </w:r>
    </w:p>
    <w:p w14:paraId="3FE1D867" w14:textId="0E31328D" w:rsidR="009D2274" w:rsidRPr="00C3638E" w:rsidRDefault="00551A1C" w:rsidP="00A50FA0">
      <w:pPr>
        <w:pStyle w:val="Akapitzlist"/>
        <w:autoSpaceDE w:val="0"/>
        <w:autoSpaceDN w:val="0"/>
        <w:adjustRightInd w:val="0"/>
        <w:spacing w:before="100" w:beforeAutospacing="1" w:after="100" w:afterAutospacing="1" w:line="360" w:lineRule="auto"/>
        <w:ind w:left="0"/>
        <w:rPr>
          <w:rFonts w:ascii="Arial" w:hAnsi="Arial" w:cs="Arial"/>
          <w:sz w:val="24"/>
          <w:szCs w:val="24"/>
        </w:rPr>
      </w:pPr>
      <w:r w:rsidRPr="00C3638E">
        <w:rPr>
          <w:rFonts w:ascii="Arial" w:eastAsia="Times New Roman" w:hAnsi="Arial" w:cs="Arial"/>
          <w:b/>
          <w:bCs/>
          <w:sz w:val="24"/>
          <w:szCs w:val="24"/>
        </w:rPr>
        <w:t>Wszystkie raporty powstałe w wyniku badania powinny zostać oznakowane zgodnie z zasadami promocji i oznakowania projektów finansowanych z funduszy UE.</w:t>
      </w:r>
      <w:r w:rsidRPr="00C3638E">
        <w:rPr>
          <w:rFonts w:ascii="Arial" w:eastAsia="Times New Roman" w:hAnsi="Arial" w:cs="Arial"/>
          <w:sz w:val="24"/>
          <w:szCs w:val="24"/>
        </w:rPr>
        <w:t xml:space="preserve"> Dokładne wytyczne dotyczące zasad informacyjno- promocyjnych obow</w:t>
      </w:r>
      <w:r w:rsidR="00C02E70" w:rsidRPr="00C3638E">
        <w:rPr>
          <w:rFonts w:ascii="Arial" w:eastAsia="Times New Roman" w:hAnsi="Arial" w:cs="Arial"/>
          <w:sz w:val="24"/>
          <w:szCs w:val="24"/>
        </w:rPr>
        <w:t>iązujących w projektach dostępne</w:t>
      </w:r>
      <w:r w:rsidRPr="00C3638E">
        <w:rPr>
          <w:rFonts w:ascii="Arial" w:eastAsia="Times New Roman" w:hAnsi="Arial" w:cs="Arial"/>
          <w:sz w:val="24"/>
          <w:szCs w:val="24"/>
        </w:rPr>
        <w:t xml:space="preserve"> są na stronie: </w:t>
      </w:r>
      <w:hyperlink r:id="rId8" w:history="1">
        <w:r w:rsidR="00A50FA0" w:rsidRPr="00A50FA0">
          <w:rPr>
            <w:rStyle w:val="Hipercze"/>
            <w:rFonts w:ascii="Arial" w:eastAsia="Times New Roman" w:hAnsi="Arial" w:cs="Arial"/>
            <w:sz w:val="24"/>
            <w:szCs w:val="24"/>
          </w:rPr>
          <w:t>www.rpo.podkarpackie.pl/index.php/dowiedz-sie-wiecej-o-programie/wez-udzial-w-promocji-programu/1691-zasady-promocji-i-oznakowania-projektow-umowy-podpisane-od-1-stycznia-2018-roku</w:t>
        </w:r>
      </w:hyperlink>
      <w:r w:rsidRPr="00C3638E">
        <w:rPr>
          <w:rFonts w:ascii="Arial" w:hAnsi="Arial" w:cs="Arial"/>
          <w:sz w:val="24"/>
          <w:szCs w:val="24"/>
        </w:rPr>
        <w:t>.</w:t>
      </w:r>
    </w:p>
    <w:p w14:paraId="36F87F07" w14:textId="0AEC2566" w:rsidR="00866812" w:rsidRPr="00C3638E" w:rsidRDefault="00866812" w:rsidP="00A50FA0">
      <w:pPr>
        <w:pStyle w:val="Akapitzlist"/>
        <w:autoSpaceDE w:val="0"/>
        <w:autoSpaceDN w:val="0"/>
        <w:adjustRightInd w:val="0"/>
        <w:spacing w:before="120" w:after="100" w:afterAutospacing="1" w:line="360" w:lineRule="auto"/>
        <w:ind w:left="0"/>
        <w:rPr>
          <w:rFonts w:ascii="Arial" w:eastAsia="Times New Roman" w:hAnsi="Arial" w:cs="Arial"/>
          <w:sz w:val="24"/>
          <w:szCs w:val="24"/>
          <w:u w:val="single"/>
        </w:rPr>
      </w:pPr>
      <w:r w:rsidRPr="00C3638E">
        <w:rPr>
          <w:rFonts w:ascii="Arial" w:eastAsia="Times New Roman" w:hAnsi="Arial" w:cs="Arial"/>
          <w:sz w:val="24"/>
          <w:szCs w:val="24"/>
          <w:u w:val="single"/>
        </w:rPr>
        <w:t>Raport końcowy powinien spełniać standardy dostępności, zgodnie z</w:t>
      </w:r>
      <w:r w:rsidR="00662A15" w:rsidRPr="00C3638E">
        <w:rPr>
          <w:rFonts w:ascii="Arial" w:eastAsia="Times New Roman" w:hAnsi="Arial" w:cs="Arial"/>
          <w:sz w:val="24"/>
          <w:szCs w:val="24"/>
          <w:u w:val="single"/>
        </w:rPr>
        <w:t xml:space="preserve"> załącznikiem nr 2 do wytycznych w zakresie reali</w:t>
      </w:r>
      <w:r w:rsidR="00535176" w:rsidRPr="00C3638E">
        <w:rPr>
          <w:rFonts w:ascii="Arial" w:eastAsia="Times New Roman" w:hAnsi="Arial" w:cs="Arial"/>
          <w:sz w:val="24"/>
          <w:szCs w:val="24"/>
          <w:u w:val="single"/>
        </w:rPr>
        <w:t>zacji zasady</w:t>
      </w:r>
      <w:r w:rsidR="00662A15" w:rsidRPr="00C3638E">
        <w:rPr>
          <w:rFonts w:ascii="Arial" w:eastAsia="Times New Roman" w:hAnsi="Arial" w:cs="Arial"/>
          <w:sz w:val="24"/>
          <w:szCs w:val="24"/>
          <w:u w:val="single"/>
        </w:rPr>
        <w:t xml:space="preserve"> równości szans i niedyskryminacji w tym dostępności dla osób z niepełnosprawnościami oraz zasady równości szans kobiet i mężczyzn w ramach funduszy unijnych na lata 2014-2020.</w:t>
      </w:r>
      <w:r w:rsidRPr="00C3638E">
        <w:rPr>
          <w:rFonts w:ascii="Arial" w:eastAsia="Times New Roman" w:hAnsi="Arial" w:cs="Arial"/>
          <w:sz w:val="24"/>
          <w:szCs w:val="24"/>
          <w:u w:val="single"/>
        </w:rPr>
        <w:t xml:space="preserve"> </w:t>
      </w:r>
    </w:p>
    <w:p w14:paraId="5637B139" w14:textId="77777777" w:rsidR="009D2274" w:rsidRPr="00C3638E" w:rsidRDefault="009D2274" w:rsidP="00C3638E">
      <w:pPr>
        <w:numPr>
          <w:ilvl w:val="1"/>
          <w:numId w:val="33"/>
        </w:numPr>
        <w:tabs>
          <w:tab w:val="left" w:pos="426"/>
        </w:tabs>
        <w:autoSpaceDE w:val="0"/>
        <w:autoSpaceDN w:val="0"/>
        <w:adjustRightInd w:val="0"/>
        <w:spacing w:after="0" w:line="360" w:lineRule="auto"/>
        <w:contextualSpacing/>
        <w:rPr>
          <w:rFonts w:ascii="Arial" w:eastAsia="Times New Roman" w:hAnsi="Arial" w:cs="Arial"/>
          <w:b/>
          <w:bCs/>
          <w:color w:val="000000"/>
          <w:sz w:val="24"/>
          <w:szCs w:val="24"/>
        </w:rPr>
      </w:pPr>
      <w:r w:rsidRPr="00C3638E">
        <w:rPr>
          <w:rFonts w:ascii="Arial" w:eastAsia="Times New Roman" w:hAnsi="Arial" w:cs="Arial"/>
          <w:b/>
          <w:bCs/>
          <w:color w:val="000000"/>
          <w:sz w:val="24"/>
          <w:szCs w:val="24"/>
        </w:rPr>
        <w:t>Prezentacja multimedialna</w:t>
      </w:r>
    </w:p>
    <w:p w14:paraId="7CAA7F17" w14:textId="106D170E" w:rsidR="006D7732" w:rsidRPr="00A50FA0" w:rsidRDefault="006D7732" w:rsidP="00C3638E">
      <w:pPr>
        <w:autoSpaceDE w:val="0"/>
        <w:autoSpaceDN w:val="0"/>
        <w:adjustRightInd w:val="0"/>
        <w:spacing w:after="0" w:line="360" w:lineRule="auto"/>
        <w:rPr>
          <w:rFonts w:ascii="Arial" w:eastAsia="Times New Roman" w:hAnsi="Arial" w:cs="Arial"/>
          <w:color w:val="000000"/>
          <w:sz w:val="24"/>
          <w:szCs w:val="24"/>
        </w:rPr>
      </w:pPr>
      <w:r w:rsidRPr="00C3638E">
        <w:rPr>
          <w:rFonts w:ascii="Arial" w:eastAsia="Times New Roman" w:hAnsi="Arial" w:cs="Arial"/>
          <w:color w:val="000000"/>
          <w:sz w:val="24"/>
          <w:szCs w:val="24"/>
        </w:rPr>
        <w:t xml:space="preserve">Wykonawca zobowiązany jest do opracowania oraz przedstawienia prezentacji </w:t>
      </w:r>
      <w:r w:rsidR="009D2274" w:rsidRPr="00C3638E">
        <w:rPr>
          <w:rFonts w:ascii="Arial" w:eastAsia="Times New Roman" w:hAnsi="Arial" w:cs="Arial"/>
          <w:color w:val="000000"/>
          <w:sz w:val="24"/>
          <w:szCs w:val="24"/>
        </w:rPr>
        <w:t xml:space="preserve">wstępnego raportu metodologicznego, </w:t>
      </w:r>
      <w:r w:rsidRPr="00C3638E">
        <w:rPr>
          <w:rFonts w:ascii="Arial" w:eastAsia="Times New Roman" w:hAnsi="Arial" w:cs="Arial"/>
          <w:color w:val="000000"/>
          <w:sz w:val="24"/>
          <w:szCs w:val="24"/>
        </w:rPr>
        <w:t>wstępnego raportu końcowego w terminie oraz miejscu uzgodnionym z Zamawiającym. Zawartość merytoryczna prezentacji powinna być każdorazowo konsultowana z Zamawiającym.</w:t>
      </w:r>
    </w:p>
    <w:p w14:paraId="33DA8680" w14:textId="77777777" w:rsidR="006D7732" w:rsidRPr="00C3638E" w:rsidRDefault="006D7732" w:rsidP="00C3638E">
      <w:pPr>
        <w:numPr>
          <w:ilvl w:val="0"/>
          <w:numId w:val="33"/>
        </w:numPr>
        <w:autoSpaceDE w:val="0"/>
        <w:autoSpaceDN w:val="0"/>
        <w:adjustRightInd w:val="0"/>
        <w:spacing w:after="0" w:line="360" w:lineRule="auto"/>
        <w:ind w:left="426"/>
        <w:contextualSpacing/>
        <w:rPr>
          <w:rFonts w:ascii="Arial" w:eastAsia="Times New Roman" w:hAnsi="Arial" w:cs="Arial"/>
          <w:b/>
          <w:color w:val="000000"/>
          <w:sz w:val="24"/>
          <w:szCs w:val="24"/>
          <w:u w:val="single"/>
        </w:rPr>
      </w:pPr>
      <w:r w:rsidRPr="00C3638E">
        <w:rPr>
          <w:rFonts w:ascii="Arial" w:eastAsia="Times New Roman" w:hAnsi="Arial" w:cs="Arial"/>
          <w:b/>
          <w:color w:val="000000"/>
          <w:sz w:val="24"/>
          <w:szCs w:val="24"/>
          <w:u w:val="single"/>
        </w:rPr>
        <w:lastRenderedPageBreak/>
        <w:t>Harmonogram realizacji badania</w:t>
      </w:r>
    </w:p>
    <w:p w14:paraId="384C28DF" w14:textId="441A20AB" w:rsidR="009D2274" w:rsidRPr="00C3638E" w:rsidRDefault="006D7732" w:rsidP="00C3638E">
      <w:pPr>
        <w:spacing w:after="0" w:line="360" w:lineRule="auto"/>
        <w:contextualSpacing/>
        <w:rPr>
          <w:rFonts w:ascii="Arial" w:eastAsia="Times New Roman" w:hAnsi="Arial" w:cs="Arial"/>
          <w:sz w:val="24"/>
          <w:szCs w:val="24"/>
          <w:lang w:eastAsia="pl-PL"/>
        </w:rPr>
      </w:pPr>
      <w:r w:rsidRPr="00C3638E">
        <w:rPr>
          <w:rFonts w:ascii="Arial" w:eastAsia="Times New Roman" w:hAnsi="Arial" w:cs="Arial"/>
          <w:sz w:val="24"/>
          <w:szCs w:val="24"/>
          <w:lang w:eastAsia="pl-PL"/>
        </w:rPr>
        <w:t xml:space="preserve">Badanie będzie prowadzone w ciągu </w:t>
      </w:r>
      <w:r w:rsidRPr="00C3638E">
        <w:rPr>
          <w:rFonts w:ascii="Arial" w:eastAsia="Times New Roman" w:hAnsi="Arial" w:cs="Arial"/>
          <w:b/>
          <w:sz w:val="24"/>
          <w:szCs w:val="24"/>
          <w:lang w:eastAsia="pl-PL"/>
        </w:rPr>
        <w:t>1</w:t>
      </w:r>
      <w:r w:rsidR="004F16D9" w:rsidRPr="00C3638E">
        <w:rPr>
          <w:rFonts w:ascii="Arial" w:eastAsia="Times New Roman" w:hAnsi="Arial" w:cs="Arial"/>
          <w:b/>
          <w:sz w:val="24"/>
          <w:szCs w:val="24"/>
          <w:lang w:eastAsia="pl-PL"/>
        </w:rPr>
        <w:t>2</w:t>
      </w:r>
      <w:r w:rsidRPr="00C3638E">
        <w:rPr>
          <w:rFonts w:ascii="Arial" w:eastAsia="Times New Roman" w:hAnsi="Arial" w:cs="Arial"/>
          <w:b/>
          <w:sz w:val="24"/>
          <w:szCs w:val="24"/>
          <w:lang w:eastAsia="pl-PL"/>
        </w:rPr>
        <w:t xml:space="preserve"> tygodni (</w:t>
      </w:r>
      <w:r w:rsidR="004F16D9" w:rsidRPr="00C3638E">
        <w:rPr>
          <w:rFonts w:ascii="Arial" w:eastAsia="Times New Roman" w:hAnsi="Arial" w:cs="Arial"/>
          <w:b/>
          <w:sz w:val="24"/>
          <w:szCs w:val="24"/>
          <w:lang w:eastAsia="pl-PL"/>
        </w:rPr>
        <w:t>84</w:t>
      </w:r>
      <w:r w:rsidRPr="00C3638E">
        <w:rPr>
          <w:rFonts w:ascii="Arial" w:eastAsia="Times New Roman" w:hAnsi="Arial" w:cs="Arial"/>
          <w:b/>
          <w:sz w:val="24"/>
          <w:szCs w:val="24"/>
          <w:lang w:eastAsia="pl-PL"/>
        </w:rPr>
        <w:t xml:space="preserve"> dni kalendarzowych)</w:t>
      </w:r>
      <w:r w:rsidRPr="00C3638E">
        <w:rPr>
          <w:rFonts w:ascii="Arial" w:eastAsia="Times New Roman" w:hAnsi="Arial" w:cs="Arial"/>
          <w:sz w:val="24"/>
          <w:szCs w:val="24"/>
          <w:lang w:eastAsia="pl-PL"/>
        </w:rPr>
        <w:t xml:space="preserve"> od dnia podpisania umowy z Wykonawcą. Wykonawca zobowiązany jest do rzetelnej i terminowej realizacji badania.</w:t>
      </w:r>
    </w:p>
    <w:p w14:paraId="5CC8BA6B" w14:textId="77777777" w:rsidR="009D2274" w:rsidRPr="00C3638E" w:rsidRDefault="009D2274" w:rsidP="00A50FA0">
      <w:pPr>
        <w:spacing w:before="120" w:after="0" w:line="360" w:lineRule="auto"/>
        <w:contextualSpacing/>
        <w:rPr>
          <w:rFonts w:ascii="Arial" w:eastAsia="Times New Roman" w:hAnsi="Arial" w:cs="Arial"/>
          <w:b/>
          <w:sz w:val="24"/>
          <w:szCs w:val="24"/>
          <w:lang w:eastAsia="pl-PL"/>
        </w:rPr>
      </w:pPr>
      <w:r w:rsidRPr="00C3638E">
        <w:rPr>
          <w:rFonts w:ascii="Arial" w:eastAsia="Times New Roman" w:hAnsi="Arial" w:cs="Arial"/>
          <w:sz w:val="24"/>
          <w:szCs w:val="24"/>
          <w:lang w:eastAsia="pl-PL"/>
        </w:rPr>
        <w:t xml:space="preserve">W terminie </w:t>
      </w:r>
      <w:r w:rsidRPr="00C3638E">
        <w:rPr>
          <w:rFonts w:ascii="Arial" w:eastAsia="Times New Roman" w:hAnsi="Arial" w:cs="Arial"/>
          <w:b/>
          <w:sz w:val="24"/>
          <w:szCs w:val="24"/>
          <w:lang w:eastAsia="pl-PL"/>
        </w:rPr>
        <w:t>do</w:t>
      </w:r>
      <w:r w:rsidRPr="00C3638E">
        <w:rPr>
          <w:rFonts w:ascii="Arial" w:eastAsia="Times New Roman" w:hAnsi="Arial" w:cs="Arial"/>
          <w:sz w:val="24"/>
          <w:szCs w:val="24"/>
          <w:lang w:eastAsia="pl-PL"/>
        </w:rPr>
        <w:t xml:space="preserve"> </w:t>
      </w:r>
      <w:r w:rsidR="00A2612B" w:rsidRPr="00C3638E">
        <w:rPr>
          <w:rFonts w:ascii="Arial" w:eastAsia="Times New Roman" w:hAnsi="Arial" w:cs="Arial"/>
          <w:b/>
          <w:sz w:val="24"/>
          <w:szCs w:val="24"/>
          <w:lang w:eastAsia="pl-PL"/>
        </w:rPr>
        <w:t>2</w:t>
      </w:r>
      <w:r w:rsidRPr="00C3638E">
        <w:rPr>
          <w:rFonts w:ascii="Arial" w:eastAsia="Times New Roman" w:hAnsi="Arial" w:cs="Arial"/>
          <w:b/>
          <w:sz w:val="24"/>
          <w:szCs w:val="24"/>
          <w:lang w:eastAsia="pl-PL"/>
        </w:rPr>
        <w:t xml:space="preserve"> tygodni (</w:t>
      </w:r>
      <w:r w:rsidR="00A2612B" w:rsidRPr="00C3638E">
        <w:rPr>
          <w:rFonts w:ascii="Arial" w:eastAsia="Times New Roman" w:hAnsi="Arial" w:cs="Arial"/>
          <w:b/>
          <w:sz w:val="24"/>
          <w:szCs w:val="24"/>
          <w:lang w:eastAsia="pl-PL"/>
        </w:rPr>
        <w:t>14</w:t>
      </w:r>
      <w:r w:rsidRPr="00C3638E">
        <w:rPr>
          <w:rFonts w:ascii="Arial" w:eastAsia="Times New Roman" w:hAnsi="Arial" w:cs="Arial"/>
          <w:b/>
          <w:sz w:val="24"/>
          <w:szCs w:val="24"/>
          <w:lang w:eastAsia="pl-PL"/>
        </w:rPr>
        <w:t xml:space="preserve"> dni kalendarzowych)</w:t>
      </w:r>
      <w:r w:rsidRPr="00C3638E">
        <w:rPr>
          <w:rFonts w:ascii="Arial" w:eastAsia="Times New Roman" w:hAnsi="Arial" w:cs="Arial"/>
          <w:sz w:val="24"/>
          <w:szCs w:val="24"/>
          <w:lang w:eastAsia="pl-PL"/>
        </w:rPr>
        <w:t xml:space="preserve"> </w:t>
      </w:r>
      <w:r w:rsidR="00A2612B" w:rsidRPr="00C3638E">
        <w:rPr>
          <w:rFonts w:ascii="Arial" w:eastAsia="Times New Roman" w:hAnsi="Arial" w:cs="Arial"/>
          <w:sz w:val="24"/>
          <w:szCs w:val="24"/>
          <w:lang w:eastAsia="pl-PL"/>
        </w:rPr>
        <w:t>od dnia podpisania umowy</w:t>
      </w:r>
      <w:r w:rsidR="00A2612B" w:rsidRPr="00C3638E">
        <w:rPr>
          <w:rFonts w:ascii="Arial" w:eastAsia="Times New Roman" w:hAnsi="Arial" w:cs="Arial"/>
          <w:b/>
          <w:sz w:val="24"/>
          <w:szCs w:val="24"/>
          <w:lang w:eastAsia="pl-PL"/>
        </w:rPr>
        <w:t xml:space="preserve"> </w:t>
      </w:r>
      <w:r w:rsidRPr="00C3638E">
        <w:rPr>
          <w:rFonts w:ascii="Arial" w:eastAsia="Times New Roman" w:hAnsi="Arial" w:cs="Arial"/>
          <w:sz w:val="24"/>
          <w:szCs w:val="24"/>
          <w:lang w:eastAsia="pl-PL"/>
        </w:rPr>
        <w:t>Wykonawca:</w:t>
      </w:r>
    </w:p>
    <w:p w14:paraId="1BA478AF" w14:textId="77777777" w:rsidR="009D2274" w:rsidRPr="00C3638E" w:rsidRDefault="009D2274" w:rsidP="00C3638E">
      <w:pPr>
        <w:numPr>
          <w:ilvl w:val="1"/>
          <w:numId w:val="36"/>
        </w:numPr>
        <w:spacing w:after="0" w:line="360" w:lineRule="auto"/>
        <w:contextualSpacing/>
        <w:rPr>
          <w:rFonts w:ascii="Arial" w:eastAsia="Times New Roman" w:hAnsi="Arial" w:cs="Arial"/>
          <w:b/>
          <w:sz w:val="24"/>
          <w:szCs w:val="24"/>
          <w:lang w:eastAsia="pl-PL"/>
        </w:rPr>
      </w:pPr>
      <w:r w:rsidRPr="00C3638E">
        <w:rPr>
          <w:rFonts w:ascii="Arial" w:eastAsia="Times New Roman" w:hAnsi="Arial" w:cs="Arial"/>
          <w:sz w:val="24"/>
          <w:szCs w:val="24"/>
          <w:lang w:eastAsia="pl-PL"/>
        </w:rPr>
        <w:t xml:space="preserve">dostarczy w formie elektronicznej </w:t>
      </w:r>
      <w:r w:rsidRPr="00C3638E">
        <w:rPr>
          <w:rFonts w:ascii="Arial" w:eastAsia="Times New Roman" w:hAnsi="Arial" w:cs="Arial"/>
          <w:b/>
          <w:sz w:val="24"/>
          <w:szCs w:val="24"/>
          <w:lang w:eastAsia="pl-PL"/>
        </w:rPr>
        <w:t>wstępny raport metodologiczny</w:t>
      </w:r>
      <w:r w:rsidRPr="00C3638E">
        <w:rPr>
          <w:rFonts w:ascii="Arial" w:eastAsia="Times New Roman" w:hAnsi="Arial" w:cs="Arial"/>
          <w:sz w:val="24"/>
          <w:szCs w:val="24"/>
          <w:lang w:eastAsia="pl-PL"/>
        </w:rPr>
        <w:t xml:space="preserve"> w formie zapisu pliku doc. lub docx.;</w:t>
      </w:r>
    </w:p>
    <w:p w14:paraId="0FB694F0" w14:textId="77777777" w:rsidR="009D2274" w:rsidRPr="00C3638E" w:rsidRDefault="009D2274" w:rsidP="00C3638E">
      <w:pPr>
        <w:numPr>
          <w:ilvl w:val="1"/>
          <w:numId w:val="38"/>
        </w:numPr>
        <w:spacing w:after="0" w:line="360" w:lineRule="auto"/>
        <w:contextualSpacing/>
        <w:rPr>
          <w:rFonts w:ascii="Arial" w:eastAsia="Times New Roman" w:hAnsi="Arial" w:cs="Arial"/>
          <w:sz w:val="24"/>
          <w:szCs w:val="24"/>
          <w:u w:val="single"/>
          <w:lang w:eastAsia="pl-PL"/>
        </w:rPr>
      </w:pPr>
      <w:r w:rsidRPr="00C3638E">
        <w:rPr>
          <w:rFonts w:ascii="Arial" w:eastAsia="Times New Roman" w:hAnsi="Arial" w:cs="Arial"/>
          <w:sz w:val="24"/>
          <w:szCs w:val="24"/>
          <w:lang w:eastAsia="pl-PL"/>
        </w:rPr>
        <w:t xml:space="preserve">zaprezentuje wstępny raport metodologiczny w miejscu uzgodnionym z Zamawiającym (wstępny raport metodologiczny prezentuje kierownik zespołu). </w:t>
      </w:r>
      <w:r w:rsidRPr="00C3638E">
        <w:rPr>
          <w:rFonts w:ascii="Arial" w:eastAsia="Times New Roman" w:hAnsi="Arial" w:cs="Arial"/>
          <w:sz w:val="24"/>
          <w:szCs w:val="24"/>
          <w:u w:val="single"/>
          <w:lang w:eastAsia="pl-PL"/>
        </w:rPr>
        <w:t>Dwa dni przed planowaną datą prezentacji Wykonawca przekaże raport Zamawiającemu celem zapoznania się z jego treścią.</w:t>
      </w:r>
    </w:p>
    <w:p w14:paraId="44604DE7" w14:textId="364934B6" w:rsidR="00A2612B" w:rsidRPr="00C3638E" w:rsidRDefault="009D2274" w:rsidP="00C3638E">
      <w:pPr>
        <w:spacing w:after="0" w:line="360" w:lineRule="auto"/>
        <w:contextualSpacing/>
        <w:rPr>
          <w:rFonts w:ascii="Arial" w:eastAsia="Times New Roman" w:hAnsi="Arial" w:cs="Arial"/>
          <w:sz w:val="24"/>
          <w:szCs w:val="24"/>
          <w:lang w:eastAsia="pl-PL"/>
        </w:rPr>
      </w:pPr>
      <w:r w:rsidRPr="00C3638E">
        <w:rPr>
          <w:rFonts w:ascii="Arial" w:eastAsia="Times New Roman" w:hAnsi="Arial" w:cs="Arial"/>
          <w:sz w:val="24"/>
          <w:szCs w:val="24"/>
          <w:lang w:eastAsia="pl-PL"/>
        </w:rPr>
        <w:t xml:space="preserve">Zamawiający w terminie </w:t>
      </w:r>
      <w:r w:rsidRPr="00C3638E">
        <w:rPr>
          <w:rFonts w:ascii="Arial" w:eastAsia="Times New Roman" w:hAnsi="Arial" w:cs="Arial"/>
          <w:b/>
          <w:sz w:val="24"/>
          <w:szCs w:val="24"/>
          <w:lang w:eastAsia="pl-PL"/>
        </w:rPr>
        <w:t>do</w:t>
      </w:r>
      <w:r w:rsidRPr="00C3638E">
        <w:rPr>
          <w:rFonts w:ascii="Arial" w:eastAsia="Times New Roman" w:hAnsi="Arial" w:cs="Arial"/>
          <w:sz w:val="24"/>
          <w:szCs w:val="24"/>
          <w:lang w:eastAsia="pl-PL"/>
        </w:rPr>
        <w:t xml:space="preserve"> </w:t>
      </w:r>
      <w:r w:rsidR="00A2612B" w:rsidRPr="00C3638E">
        <w:rPr>
          <w:rFonts w:ascii="Arial" w:eastAsia="Times New Roman" w:hAnsi="Arial" w:cs="Arial"/>
          <w:b/>
          <w:sz w:val="24"/>
          <w:szCs w:val="24"/>
          <w:lang w:eastAsia="pl-PL"/>
        </w:rPr>
        <w:t>3</w:t>
      </w:r>
      <w:r w:rsidRPr="00C3638E">
        <w:rPr>
          <w:rFonts w:ascii="Arial" w:eastAsia="Times New Roman" w:hAnsi="Arial" w:cs="Arial"/>
          <w:b/>
          <w:sz w:val="24"/>
          <w:szCs w:val="24"/>
          <w:lang w:eastAsia="pl-PL"/>
        </w:rPr>
        <w:t xml:space="preserve"> tygodni (</w:t>
      </w:r>
      <w:r w:rsidR="00A2612B" w:rsidRPr="00C3638E">
        <w:rPr>
          <w:rFonts w:ascii="Arial" w:eastAsia="Times New Roman" w:hAnsi="Arial" w:cs="Arial"/>
          <w:b/>
          <w:sz w:val="24"/>
          <w:szCs w:val="24"/>
          <w:lang w:eastAsia="pl-PL"/>
        </w:rPr>
        <w:t>21</w:t>
      </w:r>
      <w:r w:rsidRPr="00C3638E">
        <w:rPr>
          <w:rFonts w:ascii="Arial" w:eastAsia="Times New Roman" w:hAnsi="Arial" w:cs="Arial"/>
          <w:b/>
          <w:sz w:val="24"/>
          <w:szCs w:val="24"/>
          <w:lang w:eastAsia="pl-PL"/>
        </w:rPr>
        <w:t xml:space="preserve"> dni kalendarzowych)</w:t>
      </w:r>
      <w:r w:rsidRPr="00C3638E">
        <w:rPr>
          <w:rFonts w:ascii="Arial" w:eastAsia="Times New Roman" w:hAnsi="Arial" w:cs="Arial"/>
          <w:sz w:val="24"/>
          <w:szCs w:val="24"/>
          <w:lang w:eastAsia="pl-PL"/>
        </w:rPr>
        <w:t xml:space="preserve"> od podpisania umowy ma prawo wnieść uwagi do wstępnego raportu metodologicznego, które Wykonawca ma obowiązek uwzględnić.</w:t>
      </w:r>
    </w:p>
    <w:p w14:paraId="3D9967D7" w14:textId="77777777" w:rsidR="009D2274" w:rsidRPr="00C3638E" w:rsidRDefault="009D2274" w:rsidP="00C3638E">
      <w:pPr>
        <w:spacing w:after="0" w:line="360" w:lineRule="auto"/>
        <w:contextualSpacing/>
        <w:rPr>
          <w:rFonts w:ascii="Arial" w:eastAsia="Times New Roman" w:hAnsi="Arial" w:cs="Arial"/>
          <w:sz w:val="24"/>
          <w:szCs w:val="24"/>
          <w:lang w:eastAsia="pl-PL"/>
        </w:rPr>
      </w:pPr>
      <w:r w:rsidRPr="00C3638E">
        <w:rPr>
          <w:rFonts w:ascii="Arial" w:eastAsia="Times New Roman" w:hAnsi="Arial" w:cs="Arial"/>
          <w:sz w:val="24"/>
          <w:szCs w:val="24"/>
          <w:lang w:eastAsia="pl-PL"/>
        </w:rPr>
        <w:t xml:space="preserve">W terminie </w:t>
      </w:r>
      <w:r w:rsidRPr="00C3638E">
        <w:rPr>
          <w:rFonts w:ascii="Arial" w:eastAsia="Times New Roman" w:hAnsi="Arial" w:cs="Arial"/>
          <w:b/>
          <w:sz w:val="24"/>
          <w:szCs w:val="24"/>
          <w:lang w:eastAsia="pl-PL"/>
        </w:rPr>
        <w:t xml:space="preserve">do 5 tygodni (35 dni kalendarzowych) </w:t>
      </w:r>
      <w:r w:rsidR="00A2612B" w:rsidRPr="00C3638E">
        <w:rPr>
          <w:rFonts w:ascii="Arial" w:eastAsia="Times New Roman" w:hAnsi="Arial" w:cs="Arial"/>
          <w:sz w:val="24"/>
          <w:szCs w:val="24"/>
          <w:lang w:eastAsia="pl-PL"/>
        </w:rPr>
        <w:t>od dnia podpisania umowy</w:t>
      </w:r>
      <w:r w:rsidR="00A2612B" w:rsidRPr="00C3638E">
        <w:rPr>
          <w:rFonts w:ascii="Arial" w:eastAsia="Times New Roman" w:hAnsi="Arial" w:cs="Arial"/>
          <w:b/>
          <w:sz w:val="24"/>
          <w:szCs w:val="24"/>
          <w:lang w:eastAsia="pl-PL"/>
        </w:rPr>
        <w:t xml:space="preserve"> </w:t>
      </w:r>
      <w:r w:rsidRPr="00C3638E">
        <w:rPr>
          <w:rFonts w:ascii="Arial" w:eastAsia="Times New Roman" w:hAnsi="Arial" w:cs="Arial"/>
          <w:sz w:val="24"/>
          <w:szCs w:val="24"/>
          <w:lang w:eastAsia="pl-PL"/>
        </w:rPr>
        <w:t>Wykonawca:</w:t>
      </w:r>
    </w:p>
    <w:p w14:paraId="4131838A" w14:textId="77777777" w:rsidR="009D2274" w:rsidRPr="00C3638E" w:rsidRDefault="009D2274" w:rsidP="00C3638E">
      <w:pPr>
        <w:numPr>
          <w:ilvl w:val="1"/>
          <w:numId w:val="37"/>
        </w:numPr>
        <w:spacing w:after="0" w:line="360" w:lineRule="auto"/>
        <w:contextualSpacing/>
        <w:rPr>
          <w:rFonts w:ascii="Arial" w:eastAsia="Times New Roman" w:hAnsi="Arial" w:cs="Arial"/>
          <w:b/>
          <w:sz w:val="24"/>
          <w:szCs w:val="24"/>
          <w:lang w:eastAsia="pl-PL"/>
        </w:rPr>
      </w:pPr>
      <w:r w:rsidRPr="00C3638E">
        <w:rPr>
          <w:rFonts w:ascii="Arial" w:eastAsia="Times New Roman" w:hAnsi="Arial" w:cs="Arial"/>
          <w:sz w:val="24"/>
          <w:szCs w:val="24"/>
          <w:lang w:eastAsia="pl-PL"/>
        </w:rPr>
        <w:t xml:space="preserve">Dostarczy w formie elektronicznej </w:t>
      </w:r>
      <w:r w:rsidRPr="00C3638E">
        <w:rPr>
          <w:rFonts w:ascii="Arial" w:eastAsia="Times New Roman" w:hAnsi="Arial" w:cs="Arial"/>
          <w:b/>
          <w:sz w:val="24"/>
          <w:szCs w:val="24"/>
          <w:lang w:eastAsia="pl-PL"/>
        </w:rPr>
        <w:t>raport metodologiczny</w:t>
      </w:r>
      <w:r w:rsidRPr="00C3638E">
        <w:rPr>
          <w:rFonts w:ascii="Arial" w:eastAsia="Times New Roman" w:hAnsi="Arial" w:cs="Arial"/>
          <w:sz w:val="24"/>
          <w:szCs w:val="24"/>
          <w:lang w:eastAsia="pl-PL"/>
        </w:rPr>
        <w:t xml:space="preserve"> w formacie zapisu pliku doc. lub docx.;</w:t>
      </w:r>
    </w:p>
    <w:p w14:paraId="69B0B742" w14:textId="7272B9FF" w:rsidR="006D7732" w:rsidRPr="00A50FA0" w:rsidRDefault="009D2274" w:rsidP="00C3638E">
      <w:pPr>
        <w:numPr>
          <w:ilvl w:val="1"/>
          <w:numId w:val="37"/>
        </w:numPr>
        <w:spacing w:after="0" w:line="360" w:lineRule="auto"/>
        <w:contextualSpacing/>
        <w:rPr>
          <w:rFonts w:ascii="Arial" w:eastAsia="Times New Roman" w:hAnsi="Arial" w:cs="Arial"/>
          <w:b/>
          <w:sz w:val="24"/>
          <w:szCs w:val="24"/>
          <w:lang w:eastAsia="pl-PL"/>
        </w:rPr>
      </w:pPr>
      <w:r w:rsidRPr="00C3638E">
        <w:rPr>
          <w:rFonts w:ascii="Arial" w:eastAsia="Times New Roman" w:hAnsi="Arial" w:cs="Arial"/>
          <w:sz w:val="24"/>
          <w:szCs w:val="24"/>
          <w:lang w:eastAsia="pl-PL"/>
        </w:rPr>
        <w:t>Niezwłocznie dostarczy raport metodologiczny w formie papierowej.</w:t>
      </w:r>
    </w:p>
    <w:p w14:paraId="3B734E2C" w14:textId="77777777" w:rsidR="006D7732" w:rsidRPr="00C3638E" w:rsidRDefault="006D7732" w:rsidP="00C3638E">
      <w:pPr>
        <w:spacing w:after="0" w:line="360" w:lineRule="auto"/>
        <w:contextualSpacing/>
        <w:rPr>
          <w:rFonts w:ascii="Arial" w:eastAsia="Times New Roman" w:hAnsi="Arial" w:cs="Arial"/>
          <w:sz w:val="24"/>
          <w:szCs w:val="24"/>
          <w:lang w:eastAsia="pl-PL"/>
        </w:rPr>
      </w:pPr>
      <w:r w:rsidRPr="00C3638E">
        <w:rPr>
          <w:rFonts w:ascii="Arial" w:eastAsia="Times New Roman" w:hAnsi="Arial" w:cs="Arial"/>
          <w:sz w:val="24"/>
          <w:szCs w:val="24"/>
          <w:lang w:eastAsia="pl-PL"/>
        </w:rPr>
        <w:t xml:space="preserve">W terminie </w:t>
      </w:r>
      <w:r w:rsidRPr="00C3638E">
        <w:rPr>
          <w:rFonts w:ascii="Arial" w:eastAsia="Times New Roman" w:hAnsi="Arial" w:cs="Arial"/>
          <w:b/>
          <w:sz w:val="24"/>
          <w:szCs w:val="24"/>
          <w:lang w:eastAsia="pl-PL"/>
        </w:rPr>
        <w:t xml:space="preserve">do </w:t>
      </w:r>
      <w:r w:rsidR="004F16D9" w:rsidRPr="00C3638E">
        <w:rPr>
          <w:rFonts w:ascii="Arial" w:eastAsia="Times New Roman" w:hAnsi="Arial" w:cs="Arial"/>
          <w:b/>
          <w:sz w:val="24"/>
          <w:szCs w:val="24"/>
          <w:lang w:eastAsia="pl-PL"/>
        </w:rPr>
        <w:t>9</w:t>
      </w:r>
      <w:r w:rsidRPr="00C3638E">
        <w:rPr>
          <w:rFonts w:ascii="Arial" w:eastAsia="Times New Roman" w:hAnsi="Arial" w:cs="Arial"/>
          <w:b/>
          <w:sz w:val="24"/>
          <w:szCs w:val="24"/>
          <w:lang w:eastAsia="pl-PL"/>
        </w:rPr>
        <w:t xml:space="preserve"> tygodni (do </w:t>
      </w:r>
      <w:r w:rsidR="004F16D9" w:rsidRPr="00C3638E">
        <w:rPr>
          <w:rFonts w:ascii="Arial" w:eastAsia="Times New Roman" w:hAnsi="Arial" w:cs="Arial"/>
          <w:b/>
          <w:sz w:val="24"/>
          <w:szCs w:val="24"/>
          <w:lang w:eastAsia="pl-PL"/>
        </w:rPr>
        <w:t>63</w:t>
      </w:r>
      <w:r w:rsidRPr="00C3638E">
        <w:rPr>
          <w:rFonts w:ascii="Arial" w:eastAsia="Times New Roman" w:hAnsi="Arial" w:cs="Arial"/>
          <w:b/>
          <w:sz w:val="24"/>
          <w:szCs w:val="24"/>
          <w:lang w:eastAsia="pl-PL"/>
        </w:rPr>
        <w:t xml:space="preserve"> dni kalendarzowych)</w:t>
      </w:r>
      <w:r w:rsidRPr="00C3638E">
        <w:rPr>
          <w:rFonts w:ascii="Arial" w:eastAsia="Times New Roman" w:hAnsi="Arial" w:cs="Arial"/>
          <w:sz w:val="24"/>
          <w:szCs w:val="24"/>
          <w:lang w:eastAsia="pl-PL"/>
        </w:rPr>
        <w:t xml:space="preserve"> od dnia podpisania umowy</w:t>
      </w:r>
      <w:r w:rsidRPr="00C3638E">
        <w:rPr>
          <w:rFonts w:ascii="Arial" w:eastAsia="Times New Roman" w:hAnsi="Arial" w:cs="Arial"/>
          <w:b/>
          <w:sz w:val="24"/>
          <w:szCs w:val="24"/>
          <w:lang w:eastAsia="pl-PL"/>
        </w:rPr>
        <w:t xml:space="preserve"> </w:t>
      </w:r>
      <w:r w:rsidRPr="00C3638E">
        <w:rPr>
          <w:rFonts w:ascii="Arial" w:eastAsia="Times New Roman" w:hAnsi="Arial" w:cs="Arial"/>
          <w:sz w:val="24"/>
          <w:szCs w:val="24"/>
          <w:lang w:eastAsia="pl-PL"/>
        </w:rPr>
        <w:t>Wykonawca:</w:t>
      </w:r>
    </w:p>
    <w:p w14:paraId="518AB6BD" w14:textId="77777777" w:rsidR="006D7732" w:rsidRPr="00C3638E" w:rsidRDefault="006D7732" w:rsidP="00C3638E">
      <w:pPr>
        <w:numPr>
          <w:ilvl w:val="0"/>
          <w:numId w:val="23"/>
        </w:numPr>
        <w:spacing w:after="0" w:line="360" w:lineRule="auto"/>
        <w:ind w:hanging="294"/>
        <w:contextualSpacing/>
        <w:rPr>
          <w:rFonts w:ascii="Arial" w:eastAsia="Times New Roman" w:hAnsi="Arial" w:cs="Arial"/>
          <w:sz w:val="24"/>
          <w:szCs w:val="24"/>
          <w:lang w:eastAsia="pl-PL"/>
        </w:rPr>
      </w:pPr>
      <w:r w:rsidRPr="00C3638E">
        <w:rPr>
          <w:rFonts w:ascii="Arial" w:eastAsia="Times New Roman" w:hAnsi="Arial" w:cs="Arial"/>
          <w:sz w:val="24"/>
          <w:szCs w:val="24"/>
          <w:lang w:eastAsia="pl-PL"/>
        </w:rPr>
        <w:t>dostarczy w formie elektronicznej wstępny raport końcowy w formacie zapisu pliku doc. lub docx,</w:t>
      </w:r>
    </w:p>
    <w:p w14:paraId="519158CF" w14:textId="77777777" w:rsidR="006D7732" w:rsidRPr="00C3638E" w:rsidRDefault="006D7732" w:rsidP="00C3638E">
      <w:pPr>
        <w:numPr>
          <w:ilvl w:val="0"/>
          <w:numId w:val="23"/>
        </w:numPr>
        <w:spacing w:after="0" w:line="360" w:lineRule="auto"/>
        <w:contextualSpacing/>
        <w:rPr>
          <w:rFonts w:ascii="Arial" w:eastAsia="Times New Roman" w:hAnsi="Arial" w:cs="Arial"/>
          <w:sz w:val="24"/>
          <w:szCs w:val="24"/>
          <w:lang w:eastAsia="pl-PL"/>
        </w:rPr>
      </w:pPr>
      <w:r w:rsidRPr="00C3638E">
        <w:rPr>
          <w:rFonts w:ascii="Arial" w:eastAsia="Times New Roman" w:hAnsi="Arial" w:cs="Arial"/>
          <w:sz w:val="24"/>
          <w:szCs w:val="24"/>
          <w:lang w:eastAsia="pl-PL"/>
        </w:rPr>
        <w:t>dostarczy w formie elektronicznej prezentację multimedialną wstępnego raportu</w:t>
      </w:r>
      <w:r w:rsidR="002F11ED" w:rsidRPr="00C3638E">
        <w:rPr>
          <w:rFonts w:ascii="Arial" w:eastAsia="Times New Roman" w:hAnsi="Arial" w:cs="Arial"/>
          <w:sz w:val="24"/>
          <w:szCs w:val="24"/>
          <w:lang w:eastAsia="pl-PL"/>
        </w:rPr>
        <w:t xml:space="preserve"> </w:t>
      </w:r>
      <w:r w:rsidRPr="00C3638E">
        <w:rPr>
          <w:rFonts w:ascii="Arial" w:eastAsia="Times New Roman" w:hAnsi="Arial" w:cs="Arial"/>
          <w:sz w:val="24"/>
          <w:szCs w:val="24"/>
          <w:lang w:eastAsia="pl-PL"/>
        </w:rPr>
        <w:t>końcowego w formacie ppt. lub pptx;</w:t>
      </w:r>
    </w:p>
    <w:p w14:paraId="5008E978" w14:textId="77777777" w:rsidR="002F11ED" w:rsidRPr="00C3638E" w:rsidRDefault="006D7732" w:rsidP="00C3638E">
      <w:pPr>
        <w:numPr>
          <w:ilvl w:val="0"/>
          <w:numId w:val="23"/>
        </w:numPr>
        <w:spacing w:after="0" w:line="360" w:lineRule="auto"/>
        <w:ind w:hanging="294"/>
        <w:contextualSpacing/>
        <w:rPr>
          <w:rFonts w:ascii="Arial" w:eastAsia="Times New Roman" w:hAnsi="Arial" w:cs="Arial"/>
          <w:sz w:val="24"/>
          <w:szCs w:val="24"/>
          <w:lang w:eastAsia="pl-PL"/>
        </w:rPr>
      </w:pPr>
      <w:r w:rsidRPr="00C3638E">
        <w:rPr>
          <w:rFonts w:ascii="Arial" w:eastAsia="Times New Roman" w:hAnsi="Arial" w:cs="Arial"/>
          <w:sz w:val="24"/>
          <w:szCs w:val="24"/>
          <w:lang w:eastAsia="pl-PL"/>
        </w:rPr>
        <w:t xml:space="preserve">zaprezentuje wstępny raport końcowy w terminie oraz miejscu uzgodnionym </w:t>
      </w:r>
      <w:r w:rsidRPr="00C3638E">
        <w:rPr>
          <w:rFonts w:ascii="Arial" w:eastAsia="Times New Roman" w:hAnsi="Arial" w:cs="Arial"/>
          <w:sz w:val="24"/>
          <w:szCs w:val="24"/>
          <w:lang w:eastAsia="pl-PL"/>
        </w:rPr>
        <w:br/>
        <w:t>z Zamawiającym (</w:t>
      </w:r>
      <w:r w:rsidR="002F11ED" w:rsidRPr="00C3638E">
        <w:rPr>
          <w:rFonts w:ascii="Arial" w:eastAsia="Times New Roman" w:hAnsi="Arial" w:cs="Arial"/>
          <w:sz w:val="24"/>
          <w:szCs w:val="24"/>
          <w:lang w:eastAsia="pl-PL"/>
        </w:rPr>
        <w:t xml:space="preserve">wstępny raport końcowy </w:t>
      </w:r>
      <w:r w:rsidRPr="00C3638E">
        <w:rPr>
          <w:rFonts w:ascii="Arial" w:eastAsia="Times New Roman" w:hAnsi="Arial" w:cs="Arial"/>
          <w:sz w:val="24"/>
          <w:szCs w:val="24"/>
          <w:lang w:eastAsia="pl-PL"/>
        </w:rPr>
        <w:t>prezentuje kierownik zespołu).</w:t>
      </w:r>
      <w:r w:rsidR="002F11ED" w:rsidRPr="00C3638E">
        <w:rPr>
          <w:rFonts w:ascii="Arial" w:hAnsi="Arial" w:cs="Arial"/>
          <w:sz w:val="24"/>
          <w:szCs w:val="24"/>
        </w:rPr>
        <w:t xml:space="preserve"> </w:t>
      </w:r>
    </w:p>
    <w:p w14:paraId="4DA786D4" w14:textId="36565CEE" w:rsidR="006D7732" w:rsidRPr="00C3638E" w:rsidRDefault="002F11ED" w:rsidP="00A50FA0">
      <w:pPr>
        <w:spacing w:after="0" w:line="360" w:lineRule="auto"/>
        <w:ind w:left="720"/>
        <w:contextualSpacing/>
        <w:rPr>
          <w:rFonts w:ascii="Arial" w:eastAsia="Times New Roman" w:hAnsi="Arial" w:cs="Arial"/>
          <w:sz w:val="24"/>
          <w:szCs w:val="24"/>
          <w:lang w:eastAsia="pl-PL"/>
        </w:rPr>
      </w:pPr>
      <w:r w:rsidRPr="00C3638E">
        <w:rPr>
          <w:rFonts w:ascii="Arial" w:eastAsia="Times New Roman" w:hAnsi="Arial" w:cs="Arial"/>
          <w:sz w:val="24"/>
          <w:szCs w:val="24"/>
          <w:u w:val="single"/>
          <w:lang w:eastAsia="pl-PL"/>
        </w:rPr>
        <w:t>Dwa dni przed planowaną datą prezentacji Wykonawca przekaże raport Zamawiającemu celem zapoznania się z jego treścią.</w:t>
      </w:r>
    </w:p>
    <w:p w14:paraId="3ADFE419" w14:textId="2A37E284" w:rsidR="006D7732" w:rsidRPr="00C3638E" w:rsidRDefault="006D7732" w:rsidP="00C3638E">
      <w:pPr>
        <w:spacing w:after="0" w:line="360" w:lineRule="auto"/>
        <w:contextualSpacing/>
        <w:rPr>
          <w:rFonts w:ascii="Arial" w:eastAsia="Times New Roman" w:hAnsi="Arial" w:cs="Arial"/>
          <w:sz w:val="24"/>
          <w:szCs w:val="24"/>
          <w:lang w:eastAsia="pl-PL"/>
        </w:rPr>
      </w:pPr>
      <w:r w:rsidRPr="00C3638E">
        <w:rPr>
          <w:rFonts w:ascii="Arial" w:eastAsia="Times New Roman" w:hAnsi="Arial" w:cs="Arial"/>
          <w:sz w:val="24"/>
          <w:szCs w:val="24"/>
          <w:lang w:eastAsia="pl-PL"/>
        </w:rPr>
        <w:t xml:space="preserve">Zamawiający w terminie </w:t>
      </w:r>
      <w:r w:rsidRPr="00C3638E">
        <w:rPr>
          <w:rFonts w:ascii="Arial" w:eastAsia="Times New Roman" w:hAnsi="Arial" w:cs="Arial"/>
          <w:b/>
          <w:sz w:val="24"/>
          <w:szCs w:val="24"/>
          <w:lang w:eastAsia="pl-PL"/>
        </w:rPr>
        <w:t xml:space="preserve">do </w:t>
      </w:r>
      <w:r w:rsidR="004F16D9" w:rsidRPr="00C3638E">
        <w:rPr>
          <w:rFonts w:ascii="Arial" w:eastAsia="Times New Roman" w:hAnsi="Arial" w:cs="Arial"/>
          <w:b/>
          <w:sz w:val="24"/>
          <w:szCs w:val="24"/>
          <w:lang w:eastAsia="pl-PL"/>
        </w:rPr>
        <w:t>11</w:t>
      </w:r>
      <w:r w:rsidRPr="00C3638E">
        <w:rPr>
          <w:rFonts w:ascii="Arial" w:eastAsia="Times New Roman" w:hAnsi="Arial" w:cs="Arial"/>
          <w:b/>
          <w:sz w:val="24"/>
          <w:szCs w:val="24"/>
          <w:lang w:eastAsia="pl-PL"/>
        </w:rPr>
        <w:t xml:space="preserve"> tygodni (do </w:t>
      </w:r>
      <w:r w:rsidR="004F16D9" w:rsidRPr="00C3638E">
        <w:rPr>
          <w:rFonts w:ascii="Arial" w:eastAsia="Times New Roman" w:hAnsi="Arial" w:cs="Arial"/>
          <w:b/>
          <w:sz w:val="24"/>
          <w:szCs w:val="24"/>
          <w:lang w:eastAsia="pl-PL"/>
        </w:rPr>
        <w:t>77</w:t>
      </w:r>
      <w:r w:rsidRPr="00C3638E">
        <w:rPr>
          <w:rFonts w:ascii="Arial" w:eastAsia="Times New Roman" w:hAnsi="Arial" w:cs="Arial"/>
          <w:b/>
          <w:sz w:val="24"/>
          <w:szCs w:val="24"/>
          <w:lang w:eastAsia="pl-PL"/>
        </w:rPr>
        <w:t xml:space="preserve"> dni kalendarzowych)</w:t>
      </w:r>
      <w:r w:rsidRPr="00C3638E">
        <w:rPr>
          <w:rFonts w:ascii="Arial" w:eastAsia="Times New Roman" w:hAnsi="Arial" w:cs="Arial"/>
          <w:sz w:val="24"/>
          <w:szCs w:val="24"/>
          <w:lang w:eastAsia="pl-PL"/>
        </w:rPr>
        <w:t xml:space="preserve"> od dnia podpisania umowy ma prawo wnieść uwagi do raportu końcowego, które Wykonawca jest zobowiązany uwzględnić w raporcie końcowym.</w:t>
      </w:r>
    </w:p>
    <w:p w14:paraId="3A3E7876" w14:textId="77777777" w:rsidR="006D7732" w:rsidRPr="00C3638E" w:rsidRDefault="006D7732" w:rsidP="00C3638E">
      <w:pPr>
        <w:spacing w:after="0" w:line="360" w:lineRule="auto"/>
        <w:contextualSpacing/>
        <w:rPr>
          <w:rFonts w:ascii="Arial" w:eastAsia="Times New Roman" w:hAnsi="Arial" w:cs="Arial"/>
          <w:sz w:val="24"/>
          <w:szCs w:val="24"/>
          <w:lang w:eastAsia="pl-PL"/>
        </w:rPr>
      </w:pPr>
      <w:r w:rsidRPr="00C3638E">
        <w:rPr>
          <w:rFonts w:ascii="Arial" w:eastAsia="Times New Roman" w:hAnsi="Arial" w:cs="Arial"/>
          <w:sz w:val="24"/>
          <w:szCs w:val="24"/>
          <w:lang w:eastAsia="pl-PL"/>
        </w:rPr>
        <w:lastRenderedPageBreak/>
        <w:t xml:space="preserve">W terminie </w:t>
      </w:r>
      <w:r w:rsidRPr="00C3638E">
        <w:rPr>
          <w:rFonts w:ascii="Arial" w:eastAsia="Times New Roman" w:hAnsi="Arial" w:cs="Arial"/>
          <w:b/>
          <w:sz w:val="24"/>
          <w:szCs w:val="24"/>
          <w:lang w:eastAsia="pl-PL"/>
        </w:rPr>
        <w:t>do 1</w:t>
      </w:r>
      <w:r w:rsidR="004F16D9" w:rsidRPr="00C3638E">
        <w:rPr>
          <w:rFonts w:ascii="Arial" w:eastAsia="Times New Roman" w:hAnsi="Arial" w:cs="Arial"/>
          <w:b/>
          <w:sz w:val="24"/>
          <w:szCs w:val="24"/>
          <w:lang w:eastAsia="pl-PL"/>
        </w:rPr>
        <w:t>2</w:t>
      </w:r>
      <w:r w:rsidRPr="00C3638E">
        <w:rPr>
          <w:rFonts w:ascii="Arial" w:eastAsia="Times New Roman" w:hAnsi="Arial" w:cs="Arial"/>
          <w:b/>
          <w:sz w:val="24"/>
          <w:szCs w:val="24"/>
          <w:lang w:eastAsia="pl-PL"/>
        </w:rPr>
        <w:t xml:space="preserve"> tygodni (do </w:t>
      </w:r>
      <w:r w:rsidR="004F16D9" w:rsidRPr="00C3638E">
        <w:rPr>
          <w:rFonts w:ascii="Arial" w:eastAsia="Times New Roman" w:hAnsi="Arial" w:cs="Arial"/>
          <w:b/>
          <w:sz w:val="24"/>
          <w:szCs w:val="24"/>
          <w:lang w:eastAsia="pl-PL"/>
        </w:rPr>
        <w:t>84</w:t>
      </w:r>
      <w:r w:rsidRPr="00C3638E">
        <w:rPr>
          <w:rFonts w:ascii="Arial" w:eastAsia="Times New Roman" w:hAnsi="Arial" w:cs="Arial"/>
          <w:b/>
          <w:sz w:val="24"/>
          <w:szCs w:val="24"/>
          <w:lang w:eastAsia="pl-PL"/>
        </w:rPr>
        <w:t xml:space="preserve"> dni kalendarzowych) </w:t>
      </w:r>
      <w:r w:rsidRPr="00C3638E">
        <w:rPr>
          <w:rFonts w:ascii="Arial" w:eastAsia="Times New Roman" w:hAnsi="Arial" w:cs="Arial"/>
          <w:sz w:val="24"/>
          <w:szCs w:val="24"/>
          <w:lang w:eastAsia="pl-PL"/>
        </w:rPr>
        <w:t>od dnia podpisania umowy Wykonawca:</w:t>
      </w:r>
    </w:p>
    <w:p w14:paraId="09A0177E" w14:textId="77777777" w:rsidR="006D7732" w:rsidRPr="00C3638E" w:rsidRDefault="006D7732" w:rsidP="00C3638E">
      <w:pPr>
        <w:numPr>
          <w:ilvl w:val="0"/>
          <w:numId w:val="24"/>
        </w:numPr>
        <w:spacing w:after="0" w:line="360" w:lineRule="auto"/>
        <w:contextualSpacing/>
        <w:rPr>
          <w:rFonts w:ascii="Arial" w:eastAsia="Times New Roman" w:hAnsi="Arial" w:cs="Arial"/>
          <w:sz w:val="24"/>
          <w:szCs w:val="24"/>
          <w:lang w:eastAsia="pl-PL"/>
        </w:rPr>
      </w:pPr>
      <w:r w:rsidRPr="00C3638E">
        <w:rPr>
          <w:rFonts w:ascii="Arial" w:eastAsia="Times New Roman" w:hAnsi="Arial" w:cs="Arial"/>
          <w:sz w:val="24"/>
          <w:szCs w:val="24"/>
          <w:lang w:eastAsia="pl-PL"/>
        </w:rPr>
        <w:t>dostarczy w formie elektronicznej raport końcowy w formacie zapisu pliku doc. lub docx.,</w:t>
      </w:r>
    </w:p>
    <w:p w14:paraId="5DB20155" w14:textId="77777777" w:rsidR="006D7732" w:rsidRPr="00C3638E" w:rsidRDefault="003F72CE" w:rsidP="00C3638E">
      <w:pPr>
        <w:pStyle w:val="Akapitzlist"/>
        <w:numPr>
          <w:ilvl w:val="0"/>
          <w:numId w:val="24"/>
        </w:numPr>
        <w:spacing w:line="360" w:lineRule="auto"/>
        <w:rPr>
          <w:rFonts w:ascii="Arial" w:eastAsia="Times New Roman" w:hAnsi="Arial" w:cs="Arial"/>
          <w:sz w:val="24"/>
          <w:szCs w:val="24"/>
          <w:lang w:eastAsia="pl-PL"/>
        </w:rPr>
      </w:pPr>
      <w:r w:rsidRPr="00C3638E">
        <w:rPr>
          <w:rFonts w:ascii="Arial" w:eastAsia="Times New Roman" w:hAnsi="Arial" w:cs="Arial"/>
          <w:sz w:val="24"/>
          <w:szCs w:val="24"/>
          <w:lang w:eastAsia="pl-PL"/>
        </w:rPr>
        <w:t>n</w:t>
      </w:r>
      <w:r w:rsidR="00993894" w:rsidRPr="00C3638E">
        <w:rPr>
          <w:rFonts w:ascii="Arial" w:eastAsia="Times New Roman" w:hAnsi="Arial" w:cs="Arial"/>
          <w:sz w:val="24"/>
          <w:szCs w:val="24"/>
          <w:lang w:eastAsia="pl-PL"/>
        </w:rPr>
        <w:t>iezwł</w:t>
      </w:r>
      <w:r w:rsidRPr="00C3638E">
        <w:rPr>
          <w:rFonts w:ascii="Arial" w:eastAsia="Times New Roman" w:hAnsi="Arial" w:cs="Arial"/>
          <w:sz w:val="24"/>
          <w:szCs w:val="24"/>
          <w:lang w:eastAsia="pl-PL"/>
        </w:rPr>
        <w:t xml:space="preserve">ocznie </w:t>
      </w:r>
      <w:r w:rsidR="00993894" w:rsidRPr="00C3638E">
        <w:rPr>
          <w:rFonts w:ascii="Arial" w:eastAsia="Times New Roman" w:hAnsi="Arial" w:cs="Arial"/>
          <w:sz w:val="24"/>
          <w:szCs w:val="24"/>
          <w:lang w:eastAsia="pl-PL"/>
        </w:rPr>
        <w:t>dostarczy raport końcowy w wersji papierowej oraz dane źródłowe pozyskane w ramach badania wraz z mapami i wykresami na nośniku</w:t>
      </w:r>
      <w:r w:rsidR="003E1EB0" w:rsidRPr="00C3638E">
        <w:rPr>
          <w:rFonts w:ascii="Arial" w:eastAsia="Times New Roman" w:hAnsi="Arial" w:cs="Arial"/>
          <w:sz w:val="24"/>
          <w:szCs w:val="24"/>
          <w:lang w:eastAsia="pl-PL"/>
        </w:rPr>
        <w:t xml:space="preserve"> CD-R</w:t>
      </w:r>
      <w:r w:rsidR="00993894" w:rsidRPr="00C3638E">
        <w:rPr>
          <w:rFonts w:ascii="Arial" w:eastAsia="Times New Roman" w:hAnsi="Arial" w:cs="Arial"/>
          <w:sz w:val="24"/>
          <w:szCs w:val="24"/>
          <w:lang w:eastAsia="pl-PL"/>
        </w:rPr>
        <w:t>.</w:t>
      </w:r>
    </w:p>
    <w:p w14:paraId="7B5FBE31" w14:textId="3CF9A371" w:rsidR="006D7732" w:rsidRPr="00C3638E" w:rsidRDefault="000B7192" w:rsidP="00A50FA0">
      <w:pPr>
        <w:spacing w:after="0" w:line="360" w:lineRule="auto"/>
        <w:contextualSpacing/>
        <w:rPr>
          <w:rFonts w:ascii="Arial" w:eastAsia="Times New Roman" w:hAnsi="Arial" w:cs="Arial"/>
          <w:sz w:val="24"/>
          <w:szCs w:val="24"/>
          <w:lang w:eastAsia="pl-PL"/>
        </w:rPr>
      </w:pPr>
      <w:r w:rsidRPr="00C3638E">
        <w:rPr>
          <w:rFonts w:ascii="Arial" w:eastAsia="Times New Roman" w:hAnsi="Arial" w:cs="Arial"/>
          <w:sz w:val="24"/>
          <w:szCs w:val="24"/>
          <w:lang w:eastAsia="pl-PL"/>
        </w:rPr>
        <w:t>W przypadku przedłużającej się sytuacji epidemiologicznej związanej z COVID-19 Zamawiający dopuszcza możliwość prezentacji wstępnych wersji raportów (metodologicznego i końcowego) w wersji zdalnej.</w:t>
      </w:r>
    </w:p>
    <w:p w14:paraId="23105B15" w14:textId="77777777" w:rsidR="006D7732" w:rsidRPr="00C3638E" w:rsidRDefault="006D7732" w:rsidP="00C3638E">
      <w:pPr>
        <w:numPr>
          <w:ilvl w:val="0"/>
          <w:numId w:val="33"/>
        </w:numPr>
        <w:spacing w:after="0" w:line="360" w:lineRule="auto"/>
        <w:contextualSpacing/>
        <w:rPr>
          <w:rFonts w:ascii="Arial" w:eastAsia="Calibri" w:hAnsi="Arial" w:cs="Arial"/>
          <w:b/>
          <w:sz w:val="24"/>
          <w:szCs w:val="24"/>
          <w:u w:val="single"/>
        </w:rPr>
      </w:pPr>
      <w:r w:rsidRPr="00C3638E">
        <w:rPr>
          <w:rFonts w:ascii="Arial" w:eastAsia="Calibri" w:hAnsi="Arial" w:cs="Arial"/>
          <w:b/>
          <w:sz w:val="24"/>
          <w:szCs w:val="24"/>
          <w:u w:val="single"/>
        </w:rPr>
        <w:t>Inne wymagania dotyczące współpracy z Zamawiającym:</w:t>
      </w:r>
    </w:p>
    <w:p w14:paraId="45830314" w14:textId="77777777" w:rsidR="006D7732" w:rsidRPr="00C3638E" w:rsidRDefault="006D7732" w:rsidP="00C3638E">
      <w:pPr>
        <w:spacing w:after="0" w:line="360" w:lineRule="auto"/>
        <w:rPr>
          <w:rFonts w:ascii="Arial" w:eastAsia="Times New Roman" w:hAnsi="Arial" w:cs="Arial"/>
          <w:color w:val="000000"/>
          <w:sz w:val="24"/>
          <w:szCs w:val="24"/>
          <w:lang w:eastAsia="pl-PL"/>
        </w:rPr>
      </w:pPr>
      <w:r w:rsidRPr="00C3638E">
        <w:rPr>
          <w:rFonts w:ascii="Arial" w:eastAsia="Times New Roman" w:hAnsi="Arial" w:cs="Arial"/>
          <w:color w:val="000000"/>
          <w:sz w:val="24"/>
          <w:szCs w:val="24"/>
          <w:lang w:eastAsia="pl-PL"/>
        </w:rPr>
        <w:t xml:space="preserve">Zamawiający oczekuje od wykonawcy pełnej współpracy w zakresie: </w:t>
      </w:r>
    </w:p>
    <w:p w14:paraId="4E19F6EC" w14:textId="77777777" w:rsidR="006D7732" w:rsidRPr="00C3638E" w:rsidRDefault="006D7732" w:rsidP="00C3638E">
      <w:pPr>
        <w:numPr>
          <w:ilvl w:val="0"/>
          <w:numId w:val="22"/>
        </w:numPr>
        <w:spacing w:after="0" w:line="360" w:lineRule="auto"/>
        <w:contextualSpacing/>
        <w:rPr>
          <w:rFonts w:ascii="Arial" w:eastAsia="Times New Roman" w:hAnsi="Arial" w:cs="Arial"/>
          <w:sz w:val="24"/>
          <w:szCs w:val="24"/>
          <w:lang w:eastAsia="pl-PL"/>
        </w:rPr>
      </w:pPr>
      <w:r w:rsidRPr="00C3638E">
        <w:rPr>
          <w:rFonts w:ascii="Arial" w:eastAsia="Times New Roman" w:hAnsi="Arial" w:cs="Arial"/>
          <w:sz w:val="24"/>
          <w:szCs w:val="24"/>
          <w:lang w:eastAsia="pl-PL"/>
        </w:rPr>
        <w:t>uzgadniania kwestii dotyczących konstrukcji oraz zawartości merytorycznej raportów/analiz wytworzonych w ramach niniejszego badania,</w:t>
      </w:r>
    </w:p>
    <w:p w14:paraId="5522A1B6" w14:textId="77777777" w:rsidR="006D7732" w:rsidRPr="00C3638E" w:rsidRDefault="006D7732" w:rsidP="00C3638E">
      <w:pPr>
        <w:numPr>
          <w:ilvl w:val="0"/>
          <w:numId w:val="22"/>
        </w:numPr>
        <w:spacing w:after="0" w:line="360" w:lineRule="auto"/>
        <w:contextualSpacing/>
        <w:rPr>
          <w:rFonts w:ascii="Arial" w:eastAsia="Times New Roman" w:hAnsi="Arial" w:cs="Arial"/>
          <w:sz w:val="24"/>
          <w:szCs w:val="24"/>
          <w:lang w:eastAsia="pl-PL"/>
        </w:rPr>
      </w:pPr>
      <w:r w:rsidRPr="00C3638E">
        <w:rPr>
          <w:rFonts w:ascii="Arial" w:eastAsia="Times New Roman" w:hAnsi="Arial" w:cs="Arial"/>
          <w:sz w:val="24"/>
          <w:szCs w:val="24"/>
          <w:lang w:eastAsia="pl-PL"/>
        </w:rPr>
        <w:t>utrzymywania stałego kontaktu (wyznaczenie osoby/osób do kontaktu roboczego, spotkań roboczych, telefonicznych, poprzez e-mail, pisemnego),</w:t>
      </w:r>
    </w:p>
    <w:p w14:paraId="2CA2A520" w14:textId="77777777" w:rsidR="006D7732" w:rsidRPr="00C3638E" w:rsidRDefault="006D7732" w:rsidP="00C3638E">
      <w:pPr>
        <w:numPr>
          <w:ilvl w:val="0"/>
          <w:numId w:val="22"/>
        </w:numPr>
        <w:spacing w:after="0" w:line="360" w:lineRule="auto"/>
        <w:contextualSpacing/>
        <w:rPr>
          <w:rFonts w:ascii="Arial" w:eastAsia="Times New Roman" w:hAnsi="Arial" w:cs="Arial"/>
          <w:sz w:val="24"/>
          <w:szCs w:val="24"/>
          <w:lang w:eastAsia="pl-PL"/>
        </w:rPr>
      </w:pPr>
      <w:r w:rsidRPr="00C3638E">
        <w:rPr>
          <w:rFonts w:ascii="Arial" w:eastAsia="Times New Roman" w:hAnsi="Arial" w:cs="Arial"/>
          <w:sz w:val="24"/>
          <w:szCs w:val="24"/>
          <w:lang w:eastAsia="pl-PL"/>
        </w:rPr>
        <w:t>informowania Zamawiającego o ewentualnych zmianach składu osobowego zespołu badawczego,</w:t>
      </w:r>
    </w:p>
    <w:p w14:paraId="76A58694" w14:textId="77777777" w:rsidR="006D7732" w:rsidRPr="00C3638E" w:rsidRDefault="006D7732" w:rsidP="00C3638E">
      <w:pPr>
        <w:numPr>
          <w:ilvl w:val="0"/>
          <w:numId w:val="22"/>
        </w:numPr>
        <w:spacing w:after="0" w:line="360" w:lineRule="auto"/>
        <w:contextualSpacing/>
        <w:rPr>
          <w:rFonts w:ascii="Arial" w:eastAsia="Times New Roman" w:hAnsi="Arial" w:cs="Arial"/>
          <w:sz w:val="24"/>
          <w:szCs w:val="24"/>
          <w:lang w:eastAsia="pl-PL"/>
        </w:rPr>
      </w:pPr>
      <w:r w:rsidRPr="00C3638E">
        <w:rPr>
          <w:rFonts w:ascii="Arial" w:eastAsia="Times New Roman" w:hAnsi="Arial" w:cs="Arial"/>
          <w:sz w:val="24"/>
          <w:szCs w:val="24"/>
          <w:lang w:eastAsia="pl-PL"/>
        </w:rPr>
        <w:t xml:space="preserve">przekazywania na każde życzenie Zamawiającemu dodatkowej, pełnej informacji </w:t>
      </w:r>
      <w:r w:rsidRPr="00C3638E">
        <w:rPr>
          <w:rFonts w:ascii="Arial" w:eastAsia="Times New Roman" w:hAnsi="Arial" w:cs="Arial"/>
          <w:sz w:val="24"/>
          <w:szCs w:val="24"/>
          <w:lang w:eastAsia="pl-PL"/>
        </w:rPr>
        <w:br/>
        <w:t>o stanie realizacji badania,</w:t>
      </w:r>
    </w:p>
    <w:p w14:paraId="0166DAA4" w14:textId="329A9B6E" w:rsidR="00F51430" w:rsidRPr="00A50FA0" w:rsidRDefault="006D7732" w:rsidP="00C3638E">
      <w:pPr>
        <w:numPr>
          <w:ilvl w:val="0"/>
          <w:numId w:val="22"/>
        </w:numPr>
        <w:spacing w:after="0" w:line="360" w:lineRule="auto"/>
        <w:contextualSpacing/>
        <w:rPr>
          <w:rFonts w:ascii="Arial" w:eastAsia="Times New Roman" w:hAnsi="Arial" w:cs="Arial"/>
          <w:sz w:val="24"/>
          <w:szCs w:val="24"/>
          <w:lang w:eastAsia="pl-PL"/>
        </w:rPr>
      </w:pPr>
      <w:r w:rsidRPr="00C3638E">
        <w:rPr>
          <w:rFonts w:ascii="Arial" w:eastAsia="Times New Roman" w:hAnsi="Arial" w:cs="Arial"/>
          <w:sz w:val="24"/>
          <w:szCs w:val="24"/>
          <w:lang w:eastAsia="pl-PL"/>
        </w:rPr>
        <w:t xml:space="preserve">konsultowania z Zamawiającym wszelkich innych istotnych kwestii związanych </w:t>
      </w:r>
      <w:r w:rsidRPr="00C3638E">
        <w:rPr>
          <w:rFonts w:ascii="Arial" w:eastAsia="Times New Roman" w:hAnsi="Arial" w:cs="Arial"/>
          <w:sz w:val="24"/>
          <w:szCs w:val="24"/>
          <w:lang w:eastAsia="pl-PL"/>
        </w:rPr>
        <w:br/>
        <w:t>z realizacją badania</w:t>
      </w:r>
      <w:r w:rsidR="00323560" w:rsidRPr="00C3638E">
        <w:rPr>
          <w:rFonts w:ascii="Arial" w:eastAsia="Times New Roman" w:hAnsi="Arial" w:cs="Arial"/>
          <w:sz w:val="24"/>
          <w:szCs w:val="24"/>
          <w:lang w:eastAsia="pl-PL"/>
        </w:rPr>
        <w:t>.</w:t>
      </w:r>
    </w:p>
    <w:sectPr w:rsidR="00F51430" w:rsidRPr="00A50FA0" w:rsidSect="001C5EAC">
      <w:headerReference w:type="default" r:id="rId9"/>
      <w:footerReference w:type="default" r:id="rId10"/>
      <w:pgSz w:w="11906" w:h="16838"/>
      <w:pgMar w:top="1560"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ECFB2" w14:textId="77777777" w:rsidR="00A03EEB" w:rsidRDefault="00A03EEB" w:rsidP="006D7732">
      <w:pPr>
        <w:spacing w:after="0" w:line="240" w:lineRule="auto"/>
      </w:pPr>
      <w:r>
        <w:separator/>
      </w:r>
    </w:p>
  </w:endnote>
  <w:endnote w:type="continuationSeparator" w:id="0">
    <w:p w14:paraId="7EAB340C" w14:textId="77777777" w:rsidR="00A03EEB" w:rsidRDefault="00A03EEB" w:rsidP="006D7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510877357"/>
      <w:docPartObj>
        <w:docPartGallery w:val="Page Numbers (Bottom of Page)"/>
        <w:docPartUnique/>
      </w:docPartObj>
    </w:sdtPr>
    <w:sdtEndPr/>
    <w:sdtContent>
      <w:p w14:paraId="3CAF7CAB" w14:textId="3D9EF4AD" w:rsidR="005A41AA" w:rsidRPr="00AB5269" w:rsidRDefault="001F501F">
        <w:pPr>
          <w:pStyle w:val="Stopka1"/>
          <w:jc w:val="right"/>
          <w:rPr>
            <w:rFonts w:ascii="Arial" w:hAnsi="Arial" w:cs="Arial"/>
            <w:sz w:val="24"/>
            <w:szCs w:val="24"/>
          </w:rPr>
        </w:pPr>
        <w:r w:rsidRPr="00AB5269">
          <w:rPr>
            <w:rFonts w:ascii="Arial" w:hAnsi="Arial" w:cs="Arial"/>
            <w:sz w:val="24"/>
            <w:szCs w:val="24"/>
          </w:rPr>
          <w:fldChar w:fldCharType="begin"/>
        </w:r>
        <w:r w:rsidRPr="00AB5269">
          <w:rPr>
            <w:rFonts w:ascii="Arial" w:hAnsi="Arial" w:cs="Arial"/>
            <w:sz w:val="24"/>
            <w:szCs w:val="24"/>
          </w:rPr>
          <w:instrText>PAGE   \* MERGEFORMAT</w:instrText>
        </w:r>
        <w:r w:rsidRPr="00AB5269">
          <w:rPr>
            <w:rFonts w:ascii="Arial" w:hAnsi="Arial" w:cs="Arial"/>
            <w:sz w:val="24"/>
            <w:szCs w:val="24"/>
          </w:rPr>
          <w:fldChar w:fldCharType="separate"/>
        </w:r>
        <w:r w:rsidR="001F300B">
          <w:rPr>
            <w:rFonts w:ascii="Arial" w:hAnsi="Arial" w:cs="Arial"/>
            <w:noProof/>
            <w:sz w:val="24"/>
            <w:szCs w:val="24"/>
          </w:rPr>
          <w:t>1</w:t>
        </w:r>
        <w:r w:rsidRPr="00AB5269">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0BDD9" w14:textId="77777777" w:rsidR="00A03EEB" w:rsidRDefault="00A03EEB" w:rsidP="006D7732">
      <w:pPr>
        <w:spacing w:after="0" w:line="240" w:lineRule="auto"/>
      </w:pPr>
      <w:r>
        <w:separator/>
      </w:r>
    </w:p>
  </w:footnote>
  <w:footnote w:type="continuationSeparator" w:id="0">
    <w:p w14:paraId="2A8D5904" w14:textId="77777777" w:rsidR="00A03EEB" w:rsidRDefault="00A03EEB" w:rsidP="006D7732">
      <w:pPr>
        <w:spacing w:after="0" w:line="240" w:lineRule="auto"/>
      </w:pPr>
      <w:r>
        <w:continuationSeparator/>
      </w:r>
    </w:p>
  </w:footnote>
  <w:footnote w:id="1">
    <w:p w14:paraId="692707E7" w14:textId="23B154A2" w:rsidR="00866812" w:rsidRPr="00C3638E" w:rsidRDefault="007B634C" w:rsidP="00C3638E">
      <w:pPr>
        <w:pStyle w:val="Tekstprzypisudolnego"/>
        <w:spacing w:line="360" w:lineRule="auto"/>
        <w:rPr>
          <w:rFonts w:ascii="Arial" w:hAnsi="Arial" w:cs="Arial"/>
        </w:rPr>
      </w:pPr>
      <w:r w:rsidRPr="00C3638E">
        <w:rPr>
          <w:rStyle w:val="Odwoanieprzypisudolnego"/>
          <w:rFonts w:ascii="Arial" w:hAnsi="Arial" w:cs="Arial"/>
        </w:rPr>
        <w:footnoteRef/>
      </w:r>
      <w:r w:rsidRPr="00C3638E">
        <w:rPr>
          <w:rFonts w:ascii="Arial" w:hAnsi="Arial" w:cs="Arial"/>
        </w:rPr>
        <w:t xml:space="preserve"> Nie dotyczy PO PT</w:t>
      </w:r>
    </w:p>
  </w:footnote>
  <w:footnote w:id="2">
    <w:p w14:paraId="7072C6EF" w14:textId="77777777" w:rsidR="006D7732" w:rsidRPr="002F2768" w:rsidRDefault="006D7732" w:rsidP="002F2768">
      <w:pPr>
        <w:pStyle w:val="Tekstprzypisudolnego1"/>
        <w:spacing w:line="360" w:lineRule="auto"/>
        <w:rPr>
          <w:rFonts w:ascii="Arial" w:hAnsi="Arial" w:cs="Arial"/>
        </w:rPr>
      </w:pPr>
      <w:r w:rsidRPr="002F2768">
        <w:rPr>
          <w:rStyle w:val="Odwoanieprzypisudolnego"/>
          <w:rFonts w:ascii="Arial" w:hAnsi="Arial" w:cs="Arial"/>
        </w:rPr>
        <w:footnoteRef/>
      </w:r>
      <w:r w:rsidRPr="002F2768">
        <w:rPr>
          <w:rFonts w:ascii="Arial" w:hAnsi="Arial" w:cs="Arial"/>
        </w:rPr>
        <w:t xml:space="preserve"> Dodatkowe cele szczegółowe wraz z uzasadnieniem ich zastosowania należy zaakcentować kursywą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CC030" w14:textId="77777777" w:rsidR="005A41AA" w:rsidRDefault="00A03EEB" w:rsidP="003C731E">
    <w:pPr>
      <w:pStyle w:val="Nagwek10"/>
      <w:jc w:val="center"/>
    </w:pPr>
  </w:p>
  <w:p w14:paraId="70C5B29F" w14:textId="5CCCF8E2" w:rsidR="005A41AA" w:rsidRDefault="00D92381" w:rsidP="003C731E">
    <w:pPr>
      <w:pStyle w:val="Nagwek10"/>
      <w:jc w:val="center"/>
    </w:pPr>
    <w:r>
      <w:rPr>
        <w:noProof/>
        <w:lang w:eastAsia="pl-PL"/>
      </w:rPr>
      <w:drawing>
        <wp:inline distT="0" distB="0" distL="0" distR="0" wp14:anchorId="3E74EF90" wp14:editId="781CFF9F">
          <wp:extent cx="5758815" cy="420370"/>
          <wp:effectExtent l="0" t="0" r="0" b="0"/>
          <wp:docPr id="14" name="Obraz 14" descr="Pasek logotypów zawierających kolejno: logo Funduszy Europejskich z odniesieniem słownym do programu regionalnego, barwy Rzeczpospolitej Polskiej, logo Podkarpackiej przestrzeni otwartej, logo Unii Europejskiej z odniesieniem słownym do Europejskiego Funduszu Społecznego." title="Logotyp"/>
          <wp:cNvGraphicFramePr/>
          <a:graphic xmlns:a="http://schemas.openxmlformats.org/drawingml/2006/main">
            <a:graphicData uri="http://schemas.openxmlformats.org/drawingml/2006/picture">
              <pic:pic xmlns:pic="http://schemas.openxmlformats.org/drawingml/2006/picture">
                <pic:nvPicPr>
                  <pic:cNvPr id="14" name="Obraz 14" descr="C:\Users\w.rejman\AppData\Local\Microsoft\Windows\INetCache\Content.Word\fepr-pl-podk-ueefs.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815" cy="4203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E4D33"/>
    <w:multiLevelType w:val="hybridMultilevel"/>
    <w:tmpl w:val="7720718E"/>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 w15:restartNumberingAfterBreak="0">
    <w:nsid w:val="09DB3A80"/>
    <w:multiLevelType w:val="hybridMultilevel"/>
    <w:tmpl w:val="26C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7001ED"/>
    <w:multiLevelType w:val="hybridMultilevel"/>
    <w:tmpl w:val="1832799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70331E"/>
    <w:multiLevelType w:val="hybridMultilevel"/>
    <w:tmpl w:val="C1A8F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7C1612"/>
    <w:multiLevelType w:val="hybridMultilevel"/>
    <w:tmpl w:val="CE1ED9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D737D5"/>
    <w:multiLevelType w:val="multilevel"/>
    <w:tmpl w:val="29F0420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E45DE7"/>
    <w:multiLevelType w:val="hybridMultilevel"/>
    <w:tmpl w:val="8716F4C2"/>
    <w:lvl w:ilvl="0" w:tplc="04150017">
      <w:start w:val="1"/>
      <w:numFmt w:val="lowerLetter"/>
      <w:lvlText w:val="%1)"/>
      <w:lvlJc w:val="left"/>
      <w:pPr>
        <w:ind w:left="1506" w:hanging="360"/>
      </w:pPr>
      <w:rPr>
        <w:rFont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7" w15:restartNumberingAfterBreak="0">
    <w:nsid w:val="17392DB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E97B0B"/>
    <w:multiLevelType w:val="hybridMultilevel"/>
    <w:tmpl w:val="CCDA52A6"/>
    <w:lvl w:ilvl="0" w:tplc="04150011">
      <w:start w:val="1"/>
      <w:numFmt w:val="decimal"/>
      <w:lvlText w:val="%1)"/>
      <w:lvlJc w:val="left"/>
      <w:pPr>
        <w:ind w:left="418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D6552E"/>
    <w:multiLevelType w:val="hybridMultilevel"/>
    <w:tmpl w:val="E4B6B5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7C7F24"/>
    <w:multiLevelType w:val="hybridMultilevel"/>
    <w:tmpl w:val="96F01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B981F12"/>
    <w:multiLevelType w:val="hybridMultilevel"/>
    <w:tmpl w:val="9D44B0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21022C"/>
    <w:multiLevelType w:val="hybridMultilevel"/>
    <w:tmpl w:val="7720718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3" w15:restartNumberingAfterBreak="0">
    <w:nsid w:val="332E1E50"/>
    <w:multiLevelType w:val="hybridMultilevel"/>
    <w:tmpl w:val="A8F43A9C"/>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4624C63"/>
    <w:multiLevelType w:val="hybridMultilevel"/>
    <w:tmpl w:val="592670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61B779F"/>
    <w:multiLevelType w:val="hybridMultilevel"/>
    <w:tmpl w:val="9FEEE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2B3657"/>
    <w:multiLevelType w:val="hybridMultilevel"/>
    <w:tmpl w:val="27846E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4D33D2"/>
    <w:multiLevelType w:val="multilevel"/>
    <w:tmpl w:val="E3DAA6E0"/>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AEA6412"/>
    <w:multiLevelType w:val="hybridMultilevel"/>
    <w:tmpl w:val="D1D43F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D335CD"/>
    <w:multiLevelType w:val="hybridMultilevel"/>
    <w:tmpl w:val="679E7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821436"/>
    <w:multiLevelType w:val="hybridMultilevel"/>
    <w:tmpl w:val="1D2A3D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7643A1"/>
    <w:multiLevelType w:val="multilevel"/>
    <w:tmpl w:val="19680A6E"/>
    <w:lvl w:ilvl="0">
      <w:start w:val="1"/>
      <w:numFmt w:val="lowerLetter"/>
      <w:lvlText w:val="%1."/>
      <w:lvlJc w:val="left"/>
      <w:pPr>
        <w:ind w:left="720" w:hanging="360"/>
      </w:pPr>
      <w:rPr>
        <w:rFonts w:hint="default"/>
        <w:b/>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2" w15:restartNumberingAfterBreak="0">
    <w:nsid w:val="49A33692"/>
    <w:multiLevelType w:val="hybridMultilevel"/>
    <w:tmpl w:val="DDC0C0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B4609EC"/>
    <w:multiLevelType w:val="multilevel"/>
    <w:tmpl w:val="3B9096C6"/>
    <w:lvl w:ilvl="0">
      <w:start w:val="1"/>
      <w:numFmt w:val="lowerLetter"/>
      <w:lvlText w:val="%1."/>
      <w:lvlJc w:val="left"/>
      <w:pPr>
        <w:ind w:left="720" w:hanging="360"/>
      </w:pPr>
      <w:rPr>
        <w:rFonts w:hint="default"/>
        <w:b/>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4DEC1A6E"/>
    <w:multiLevelType w:val="hybridMultilevel"/>
    <w:tmpl w:val="688E8080"/>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22764C3"/>
    <w:multiLevelType w:val="hybridMultilevel"/>
    <w:tmpl w:val="518CF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D46371"/>
    <w:multiLevelType w:val="hybridMultilevel"/>
    <w:tmpl w:val="5D90B2AE"/>
    <w:lvl w:ilvl="0" w:tplc="0415000F">
      <w:start w:val="1"/>
      <w:numFmt w:val="decimal"/>
      <w:lvlText w:val="%1."/>
      <w:lvlJc w:val="left"/>
      <w:pPr>
        <w:ind w:left="786" w:hanging="360"/>
      </w:pPr>
      <w:rPr>
        <w:rFonts w:hint="default"/>
      </w:rPr>
    </w:lvl>
    <w:lvl w:ilvl="1" w:tplc="04150017">
      <w:start w:val="1"/>
      <w:numFmt w:val="lowerLetter"/>
      <w:lvlText w:val="%2)"/>
      <w:lvlJc w:val="left"/>
      <w:pPr>
        <w:ind w:left="1506" w:hanging="360"/>
      </w:pPr>
      <w:rPr>
        <w:rFonts w:hint="default"/>
      </w:rPr>
    </w:lvl>
    <w:lvl w:ilvl="2" w:tplc="04150001">
      <w:start w:val="1"/>
      <w:numFmt w:val="bullet"/>
      <w:lvlText w:val=""/>
      <w:lvlJc w:val="left"/>
      <w:pPr>
        <w:ind w:left="2226" w:hanging="180"/>
      </w:pPr>
      <w:rPr>
        <w:rFonts w:ascii="Symbol" w:hAnsi="Symbol"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633352D"/>
    <w:multiLevelType w:val="hybridMultilevel"/>
    <w:tmpl w:val="5FAE1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D11339"/>
    <w:multiLevelType w:val="multilevel"/>
    <w:tmpl w:val="C2106206"/>
    <w:lvl w:ilvl="0">
      <w:start w:val="1"/>
      <w:numFmt w:val="decimal"/>
      <w:lvlText w:val="%1."/>
      <w:lvlJc w:val="left"/>
      <w:pPr>
        <w:ind w:left="720" w:hanging="360"/>
      </w:pPr>
      <w:rPr>
        <w:rFonts w:hint="default"/>
        <w:b/>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9" w15:restartNumberingAfterBreak="0">
    <w:nsid w:val="58DF320E"/>
    <w:multiLevelType w:val="multilevel"/>
    <w:tmpl w:val="178E208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7AB5CD5"/>
    <w:multiLevelType w:val="hybridMultilevel"/>
    <w:tmpl w:val="794A91A8"/>
    <w:lvl w:ilvl="0" w:tplc="7C487DC6">
      <w:start w:val="1"/>
      <w:numFmt w:val="lowerLetter"/>
      <w:lvlText w:val="%1)"/>
      <w:lvlJc w:val="left"/>
      <w:pPr>
        <w:ind w:left="2062"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CF3D8F"/>
    <w:multiLevelType w:val="hybridMultilevel"/>
    <w:tmpl w:val="AB3E1CDA"/>
    <w:lvl w:ilvl="0" w:tplc="0415000F">
      <w:start w:val="1"/>
      <w:numFmt w:val="decimal"/>
      <w:lvlText w:val="%1."/>
      <w:lvlJc w:val="left"/>
      <w:pPr>
        <w:ind w:left="786" w:hanging="360"/>
      </w:pPr>
      <w:rPr>
        <w:rFonts w:hint="default"/>
      </w:rPr>
    </w:lvl>
    <w:lvl w:ilvl="1" w:tplc="1D3ABED8">
      <w:start w:val="1"/>
      <w:numFmt w:val="lowerLetter"/>
      <w:lvlText w:val="%2)"/>
      <w:lvlJc w:val="left"/>
      <w:pPr>
        <w:ind w:left="1506" w:hanging="360"/>
      </w:pPr>
      <w:rPr>
        <w:rFonts w:hint="default"/>
        <w:color w:val="auto"/>
      </w:rPr>
    </w:lvl>
    <w:lvl w:ilvl="2" w:tplc="04150001">
      <w:start w:val="1"/>
      <w:numFmt w:val="bullet"/>
      <w:lvlText w:val=""/>
      <w:lvlJc w:val="left"/>
      <w:pPr>
        <w:ind w:left="2226" w:hanging="180"/>
      </w:pPr>
      <w:rPr>
        <w:rFonts w:ascii="Symbol" w:hAnsi="Symbol"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6C007773"/>
    <w:multiLevelType w:val="hybridMultilevel"/>
    <w:tmpl w:val="99EA36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452382"/>
    <w:multiLevelType w:val="hybridMultilevel"/>
    <w:tmpl w:val="C3C017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334669"/>
    <w:multiLevelType w:val="hybridMultilevel"/>
    <w:tmpl w:val="7720718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5" w15:restartNumberingAfterBreak="0">
    <w:nsid w:val="73DE5CD6"/>
    <w:multiLevelType w:val="multilevel"/>
    <w:tmpl w:val="8CD43FE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4581A46"/>
    <w:multiLevelType w:val="hybridMultilevel"/>
    <w:tmpl w:val="7720718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7" w15:restartNumberingAfterBreak="0">
    <w:nsid w:val="775678D0"/>
    <w:multiLevelType w:val="hybridMultilevel"/>
    <w:tmpl w:val="212E398A"/>
    <w:lvl w:ilvl="0" w:tplc="04150017">
      <w:start w:val="1"/>
      <w:numFmt w:val="lowerLetter"/>
      <w:lvlText w:val="%1)"/>
      <w:lvlJc w:val="left"/>
      <w:pPr>
        <w:ind w:left="1495"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8" w15:restartNumberingAfterBreak="0">
    <w:nsid w:val="782A2983"/>
    <w:multiLevelType w:val="hybridMultilevel"/>
    <w:tmpl w:val="12FA5C8E"/>
    <w:lvl w:ilvl="0" w:tplc="1C24E2AC">
      <w:start w:val="1"/>
      <w:numFmt w:val="lowerLetter"/>
      <w:lvlText w:val="%1)"/>
      <w:lvlJc w:val="left"/>
      <w:pPr>
        <w:ind w:left="1506" w:hanging="360"/>
      </w:pPr>
      <w:rPr>
        <w:rFonts w:ascii="Arial" w:hAnsi="Arial" w:cs="Arial" w:hint="default"/>
        <w:sz w:val="22"/>
        <w:szCs w:val="22"/>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9" w15:restartNumberingAfterBreak="0">
    <w:nsid w:val="79311A39"/>
    <w:multiLevelType w:val="multilevel"/>
    <w:tmpl w:val="A4CE1D88"/>
    <w:lvl w:ilvl="0">
      <w:start w:val="1"/>
      <w:numFmt w:val="lowerLetter"/>
      <w:lvlText w:val="%1."/>
      <w:lvlJc w:val="left"/>
      <w:pPr>
        <w:ind w:left="720" w:hanging="360"/>
      </w:pPr>
      <w:rPr>
        <w:rFonts w:hint="default"/>
        <w:b/>
      </w:rPr>
    </w:lvl>
    <w:lvl w:ilvl="1">
      <w:start w:val="1"/>
      <w:numFmt w:val="lowerLetter"/>
      <w:lvlText w:val="%2."/>
      <w:lvlJc w:val="left"/>
      <w:pPr>
        <w:ind w:left="720" w:hanging="360"/>
      </w:pPr>
      <w:rPr>
        <w:rFonts w:hint="default"/>
        <w:b/>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0" w15:restartNumberingAfterBreak="0">
    <w:nsid w:val="7FFB1D40"/>
    <w:multiLevelType w:val="multilevel"/>
    <w:tmpl w:val="AF224C7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5"/>
  </w:num>
  <w:num w:numId="3">
    <w:abstractNumId w:val="4"/>
  </w:num>
  <w:num w:numId="4">
    <w:abstractNumId w:val="15"/>
  </w:num>
  <w:num w:numId="5">
    <w:abstractNumId w:val="8"/>
  </w:num>
  <w:num w:numId="6">
    <w:abstractNumId w:val="16"/>
  </w:num>
  <w:num w:numId="7">
    <w:abstractNumId w:val="20"/>
  </w:num>
  <w:num w:numId="8">
    <w:abstractNumId w:val="32"/>
  </w:num>
  <w:num w:numId="9">
    <w:abstractNumId w:val="11"/>
  </w:num>
  <w:num w:numId="10">
    <w:abstractNumId w:val="27"/>
  </w:num>
  <w:num w:numId="11">
    <w:abstractNumId w:val="1"/>
  </w:num>
  <w:num w:numId="12">
    <w:abstractNumId w:val="33"/>
  </w:num>
  <w:num w:numId="13">
    <w:abstractNumId w:val="17"/>
  </w:num>
  <w:num w:numId="14">
    <w:abstractNumId w:val="2"/>
  </w:num>
  <w:num w:numId="15">
    <w:abstractNumId w:val="25"/>
  </w:num>
  <w:num w:numId="16">
    <w:abstractNumId w:val="18"/>
  </w:num>
  <w:num w:numId="17">
    <w:abstractNumId w:val="10"/>
  </w:num>
  <w:num w:numId="18">
    <w:abstractNumId w:val="31"/>
  </w:num>
  <w:num w:numId="19">
    <w:abstractNumId w:val="6"/>
  </w:num>
  <w:num w:numId="20">
    <w:abstractNumId w:val="40"/>
  </w:num>
  <w:num w:numId="21">
    <w:abstractNumId w:val="9"/>
  </w:num>
  <w:num w:numId="22">
    <w:abstractNumId w:val="19"/>
  </w:num>
  <w:num w:numId="23">
    <w:abstractNumId w:val="22"/>
  </w:num>
  <w:num w:numId="24">
    <w:abstractNumId w:val="3"/>
  </w:num>
  <w:num w:numId="25">
    <w:abstractNumId w:val="26"/>
  </w:num>
  <w:num w:numId="26">
    <w:abstractNumId w:val="38"/>
  </w:num>
  <w:num w:numId="27">
    <w:abstractNumId w:val="0"/>
  </w:num>
  <w:num w:numId="28">
    <w:abstractNumId w:val="34"/>
  </w:num>
  <w:num w:numId="29">
    <w:abstractNumId w:val="36"/>
  </w:num>
  <w:num w:numId="30">
    <w:abstractNumId w:val="12"/>
  </w:num>
  <w:num w:numId="31">
    <w:abstractNumId w:val="37"/>
  </w:num>
  <w:num w:numId="32">
    <w:abstractNumId w:val="30"/>
  </w:num>
  <w:num w:numId="33">
    <w:abstractNumId w:val="29"/>
  </w:num>
  <w:num w:numId="34">
    <w:abstractNumId w:val="14"/>
  </w:num>
  <w:num w:numId="35">
    <w:abstractNumId w:val="39"/>
  </w:num>
  <w:num w:numId="36">
    <w:abstractNumId w:val="21"/>
  </w:num>
  <w:num w:numId="37">
    <w:abstractNumId w:val="23"/>
  </w:num>
  <w:num w:numId="38">
    <w:abstractNumId w:val="28"/>
  </w:num>
  <w:num w:numId="39">
    <w:abstractNumId w:val="35"/>
  </w:num>
  <w:num w:numId="40">
    <w:abstractNumId w:val="24"/>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32"/>
    <w:rsid w:val="00012AD3"/>
    <w:rsid w:val="000205AA"/>
    <w:rsid w:val="000411BA"/>
    <w:rsid w:val="00053306"/>
    <w:rsid w:val="000660D1"/>
    <w:rsid w:val="00074005"/>
    <w:rsid w:val="00085C52"/>
    <w:rsid w:val="00093DEF"/>
    <w:rsid w:val="00094FE5"/>
    <w:rsid w:val="000B7192"/>
    <w:rsid w:val="000C52CD"/>
    <w:rsid w:val="000F7A90"/>
    <w:rsid w:val="00110FB6"/>
    <w:rsid w:val="00121C34"/>
    <w:rsid w:val="0013169D"/>
    <w:rsid w:val="00131B1A"/>
    <w:rsid w:val="001538C6"/>
    <w:rsid w:val="00170DBB"/>
    <w:rsid w:val="00185A64"/>
    <w:rsid w:val="001D1ECD"/>
    <w:rsid w:val="001E4B03"/>
    <w:rsid w:val="001F300B"/>
    <w:rsid w:val="001F501F"/>
    <w:rsid w:val="0020551F"/>
    <w:rsid w:val="00215D1B"/>
    <w:rsid w:val="00226522"/>
    <w:rsid w:val="00263EC8"/>
    <w:rsid w:val="002817D2"/>
    <w:rsid w:val="002C200B"/>
    <w:rsid w:val="002D0867"/>
    <w:rsid w:val="002D2A72"/>
    <w:rsid w:val="002D3DAB"/>
    <w:rsid w:val="002F11ED"/>
    <w:rsid w:val="002F135D"/>
    <w:rsid w:val="002F2768"/>
    <w:rsid w:val="00313183"/>
    <w:rsid w:val="00323560"/>
    <w:rsid w:val="00341E95"/>
    <w:rsid w:val="00343AEF"/>
    <w:rsid w:val="003A0D2D"/>
    <w:rsid w:val="003B17CE"/>
    <w:rsid w:val="003E1EB0"/>
    <w:rsid w:val="003F72CE"/>
    <w:rsid w:val="0047015C"/>
    <w:rsid w:val="00497364"/>
    <w:rsid w:val="004F16D9"/>
    <w:rsid w:val="00511122"/>
    <w:rsid w:val="00535176"/>
    <w:rsid w:val="00551A1C"/>
    <w:rsid w:val="0055637A"/>
    <w:rsid w:val="00560C79"/>
    <w:rsid w:val="005A6E69"/>
    <w:rsid w:val="005B2838"/>
    <w:rsid w:val="005B69F7"/>
    <w:rsid w:val="005E25B2"/>
    <w:rsid w:val="006042CA"/>
    <w:rsid w:val="006368B8"/>
    <w:rsid w:val="00657115"/>
    <w:rsid w:val="00662A15"/>
    <w:rsid w:val="006857E9"/>
    <w:rsid w:val="006B6260"/>
    <w:rsid w:val="006D7732"/>
    <w:rsid w:val="006F14C2"/>
    <w:rsid w:val="00751753"/>
    <w:rsid w:val="00783C63"/>
    <w:rsid w:val="007A09CE"/>
    <w:rsid w:val="007B3D5B"/>
    <w:rsid w:val="007B634C"/>
    <w:rsid w:val="007B6F67"/>
    <w:rsid w:val="007C121C"/>
    <w:rsid w:val="007C6470"/>
    <w:rsid w:val="007D149D"/>
    <w:rsid w:val="007F15FA"/>
    <w:rsid w:val="007F6440"/>
    <w:rsid w:val="00863845"/>
    <w:rsid w:val="00865FA0"/>
    <w:rsid w:val="00866812"/>
    <w:rsid w:val="00892C53"/>
    <w:rsid w:val="008E78F0"/>
    <w:rsid w:val="0090287B"/>
    <w:rsid w:val="00936F33"/>
    <w:rsid w:val="0094564F"/>
    <w:rsid w:val="00954EE8"/>
    <w:rsid w:val="00965C28"/>
    <w:rsid w:val="009715B5"/>
    <w:rsid w:val="0098714E"/>
    <w:rsid w:val="0099143E"/>
    <w:rsid w:val="00993894"/>
    <w:rsid w:val="009D17DE"/>
    <w:rsid w:val="009D2274"/>
    <w:rsid w:val="009D77FF"/>
    <w:rsid w:val="009E09E5"/>
    <w:rsid w:val="00A03EEB"/>
    <w:rsid w:val="00A2612B"/>
    <w:rsid w:val="00A4556B"/>
    <w:rsid w:val="00A46017"/>
    <w:rsid w:val="00A50FA0"/>
    <w:rsid w:val="00A57F56"/>
    <w:rsid w:val="00A84865"/>
    <w:rsid w:val="00A96DAF"/>
    <w:rsid w:val="00AB5269"/>
    <w:rsid w:val="00AB6F0B"/>
    <w:rsid w:val="00AD656D"/>
    <w:rsid w:val="00B0394B"/>
    <w:rsid w:val="00B03BF1"/>
    <w:rsid w:val="00B16924"/>
    <w:rsid w:val="00B46061"/>
    <w:rsid w:val="00BA1910"/>
    <w:rsid w:val="00BC3D4E"/>
    <w:rsid w:val="00BC49A2"/>
    <w:rsid w:val="00BD41F2"/>
    <w:rsid w:val="00BD6A76"/>
    <w:rsid w:val="00BF015A"/>
    <w:rsid w:val="00C02E70"/>
    <w:rsid w:val="00C3638E"/>
    <w:rsid w:val="00CC1B0A"/>
    <w:rsid w:val="00CD1C50"/>
    <w:rsid w:val="00CD34BC"/>
    <w:rsid w:val="00D13B06"/>
    <w:rsid w:val="00D33002"/>
    <w:rsid w:val="00D40619"/>
    <w:rsid w:val="00D558C7"/>
    <w:rsid w:val="00D92381"/>
    <w:rsid w:val="00D9383D"/>
    <w:rsid w:val="00D93A9A"/>
    <w:rsid w:val="00D94F3A"/>
    <w:rsid w:val="00DD7565"/>
    <w:rsid w:val="00DF6066"/>
    <w:rsid w:val="00E30B2E"/>
    <w:rsid w:val="00E3217D"/>
    <w:rsid w:val="00E363D6"/>
    <w:rsid w:val="00E40313"/>
    <w:rsid w:val="00EC3058"/>
    <w:rsid w:val="00EC6B2D"/>
    <w:rsid w:val="00F010E1"/>
    <w:rsid w:val="00F040F9"/>
    <w:rsid w:val="00F51430"/>
    <w:rsid w:val="00F74899"/>
    <w:rsid w:val="00F74D9A"/>
    <w:rsid w:val="00F81101"/>
    <w:rsid w:val="00F85FEC"/>
    <w:rsid w:val="00F9402D"/>
    <w:rsid w:val="00F96C0C"/>
    <w:rsid w:val="00FB21C9"/>
    <w:rsid w:val="00FB22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F9479"/>
  <w15:chartTrackingRefBased/>
  <w15:docId w15:val="{B0311C74-BD9F-4643-B235-4B7363DD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3638E"/>
    <w:pPr>
      <w:keepNext/>
      <w:keepLines/>
      <w:spacing w:after="0" w:line="360" w:lineRule="auto"/>
      <w:outlineLvl w:val="0"/>
    </w:pPr>
    <w:rPr>
      <w:rFonts w:ascii="Arial" w:eastAsiaTheme="majorEastAsia" w:hAnsi="Arial" w:cstheme="majorBidi"/>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1"/>
    <w:basedOn w:val="Normalny"/>
    <w:next w:val="Nagwek"/>
    <w:link w:val="NagwekZnak"/>
    <w:uiPriority w:val="99"/>
    <w:unhideWhenUsed/>
    <w:rsid w:val="006D7732"/>
    <w:pPr>
      <w:tabs>
        <w:tab w:val="center" w:pos="4536"/>
        <w:tab w:val="right" w:pos="9072"/>
      </w:tabs>
      <w:spacing w:after="0" w:line="240" w:lineRule="auto"/>
    </w:pPr>
  </w:style>
  <w:style w:type="character" w:customStyle="1" w:styleId="NagwekZnak">
    <w:name w:val="Nagłówek Znak"/>
    <w:basedOn w:val="Domylnaczcionkaakapitu"/>
    <w:link w:val="Nagwek10"/>
    <w:uiPriority w:val="99"/>
    <w:rsid w:val="006D7732"/>
  </w:style>
  <w:style w:type="paragraph" w:customStyle="1" w:styleId="Stopka1">
    <w:name w:val="Stopka1"/>
    <w:basedOn w:val="Normalny"/>
    <w:next w:val="Stopka"/>
    <w:link w:val="StopkaZnak"/>
    <w:uiPriority w:val="99"/>
    <w:unhideWhenUsed/>
    <w:rsid w:val="006D7732"/>
    <w:pPr>
      <w:tabs>
        <w:tab w:val="center" w:pos="4536"/>
        <w:tab w:val="right" w:pos="9072"/>
      </w:tabs>
      <w:spacing w:after="0" w:line="240" w:lineRule="auto"/>
    </w:pPr>
  </w:style>
  <w:style w:type="character" w:customStyle="1" w:styleId="StopkaZnak">
    <w:name w:val="Stopka Znak"/>
    <w:basedOn w:val="Domylnaczcionkaakapitu"/>
    <w:link w:val="Stopka1"/>
    <w:uiPriority w:val="99"/>
    <w:rsid w:val="006D7732"/>
  </w:style>
  <w:style w:type="table" w:styleId="Tabela-Siatka">
    <w:name w:val="Table Grid"/>
    <w:basedOn w:val="Standardowy"/>
    <w:uiPriority w:val="59"/>
    <w:rsid w:val="006D7732"/>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1">
    <w:name w:val="Tekst przypisu dolnego1"/>
    <w:basedOn w:val="Normalny"/>
    <w:next w:val="Tekstprzypisudolnego"/>
    <w:link w:val="TekstprzypisudolnegoZnak"/>
    <w:uiPriority w:val="99"/>
    <w:semiHidden/>
    <w:unhideWhenUsed/>
    <w:rsid w:val="006D7732"/>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6D7732"/>
    <w:rPr>
      <w:sz w:val="20"/>
      <w:szCs w:val="20"/>
    </w:rPr>
  </w:style>
  <w:style w:type="character" w:styleId="Odwoanieprzypisudolnego">
    <w:name w:val="footnote reference"/>
    <w:basedOn w:val="Domylnaczcionkaakapitu"/>
    <w:uiPriority w:val="99"/>
    <w:semiHidden/>
    <w:unhideWhenUsed/>
    <w:rsid w:val="006D7732"/>
    <w:rPr>
      <w:vertAlign w:val="superscript"/>
    </w:rPr>
  </w:style>
  <w:style w:type="paragraph" w:styleId="Nagwek">
    <w:name w:val="header"/>
    <w:basedOn w:val="Normalny"/>
    <w:link w:val="NagwekZnak1"/>
    <w:uiPriority w:val="99"/>
    <w:unhideWhenUsed/>
    <w:rsid w:val="006D7732"/>
    <w:pPr>
      <w:tabs>
        <w:tab w:val="center" w:pos="4536"/>
        <w:tab w:val="right" w:pos="9072"/>
      </w:tabs>
      <w:spacing w:after="0" w:line="240" w:lineRule="auto"/>
    </w:pPr>
  </w:style>
  <w:style w:type="character" w:customStyle="1" w:styleId="NagwekZnak1">
    <w:name w:val="Nagłówek Znak1"/>
    <w:basedOn w:val="Domylnaczcionkaakapitu"/>
    <w:link w:val="Nagwek"/>
    <w:uiPriority w:val="99"/>
    <w:rsid w:val="006D7732"/>
  </w:style>
  <w:style w:type="paragraph" w:styleId="Stopka">
    <w:name w:val="footer"/>
    <w:basedOn w:val="Normalny"/>
    <w:link w:val="StopkaZnak1"/>
    <w:uiPriority w:val="99"/>
    <w:unhideWhenUsed/>
    <w:rsid w:val="006D7732"/>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6D7732"/>
  </w:style>
  <w:style w:type="paragraph" w:styleId="Tekstprzypisudolnego">
    <w:name w:val="footnote text"/>
    <w:basedOn w:val="Normalny"/>
    <w:link w:val="TekstprzypisudolnegoZnak1"/>
    <w:uiPriority w:val="99"/>
    <w:semiHidden/>
    <w:unhideWhenUsed/>
    <w:rsid w:val="006D7732"/>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6D7732"/>
    <w:rPr>
      <w:sz w:val="20"/>
      <w:szCs w:val="20"/>
    </w:rPr>
  </w:style>
  <w:style w:type="paragraph" w:styleId="Akapitzlist">
    <w:name w:val="List Paragraph"/>
    <w:basedOn w:val="Normalny"/>
    <w:uiPriority w:val="34"/>
    <w:qFormat/>
    <w:rsid w:val="001538C6"/>
    <w:pPr>
      <w:ind w:left="720"/>
      <w:contextualSpacing/>
    </w:pPr>
  </w:style>
  <w:style w:type="character" w:styleId="Hipercze">
    <w:name w:val="Hyperlink"/>
    <w:basedOn w:val="Domylnaczcionkaakapitu"/>
    <w:uiPriority w:val="99"/>
    <w:unhideWhenUsed/>
    <w:rsid w:val="00551A1C"/>
    <w:rPr>
      <w:color w:val="0000FF"/>
      <w:u w:val="single"/>
    </w:rPr>
  </w:style>
  <w:style w:type="paragraph" w:styleId="Tekstdymka">
    <w:name w:val="Balloon Text"/>
    <w:basedOn w:val="Normalny"/>
    <w:link w:val="TekstdymkaZnak"/>
    <w:uiPriority w:val="99"/>
    <w:semiHidden/>
    <w:unhideWhenUsed/>
    <w:rsid w:val="000740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4005"/>
    <w:rPr>
      <w:rFonts w:ascii="Segoe UI" w:hAnsi="Segoe UI" w:cs="Segoe UI"/>
      <w:sz w:val="18"/>
      <w:szCs w:val="18"/>
    </w:rPr>
  </w:style>
  <w:style w:type="character" w:styleId="Odwoaniedokomentarza">
    <w:name w:val="annotation reference"/>
    <w:basedOn w:val="Domylnaczcionkaakapitu"/>
    <w:uiPriority w:val="99"/>
    <w:semiHidden/>
    <w:unhideWhenUsed/>
    <w:rsid w:val="003A0D2D"/>
    <w:rPr>
      <w:sz w:val="16"/>
      <w:szCs w:val="16"/>
    </w:rPr>
  </w:style>
  <w:style w:type="paragraph" w:styleId="Tekstkomentarza">
    <w:name w:val="annotation text"/>
    <w:basedOn w:val="Normalny"/>
    <w:link w:val="TekstkomentarzaZnak"/>
    <w:uiPriority w:val="99"/>
    <w:semiHidden/>
    <w:unhideWhenUsed/>
    <w:rsid w:val="003A0D2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0D2D"/>
    <w:rPr>
      <w:sz w:val="20"/>
      <w:szCs w:val="20"/>
    </w:rPr>
  </w:style>
  <w:style w:type="paragraph" w:styleId="Tematkomentarza">
    <w:name w:val="annotation subject"/>
    <w:basedOn w:val="Tekstkomentarza"/>
    <w:next w:val="Tekstkomentarza"/>
    <w:link w:val="TematkomentarzaZnak"/>
    <w:uiPriority w:val="99"/>
    <w:semiHidden/>
    <w:unhideWhenUsed/>
    <w:rsid w:val="003A0D2D"/>
    <w:rPr>
      <w:b/>
      <w:bCs/>
    </w:rPr>
  </w:style>
  <w:style w:type="character" w:customStyle="1" w:styleId="TematkomentarzaZnak">
    <w:name w:val="Temat komentarza Znak"/>
    <w:basedOn w:val="TekstkomentarzaZnak"/>
    <w:link w:val="Tematkomentarza"/>
    <w:uiPriority w:val="99"/>
    <w:semiHidden/>
    <w:rsid w:val="003A0D2D"/>
    <w:rPr>
      <w:b/>
      <w:bCs/>
      <w:sz w:val="20"/>
      <w:szCs w:val="20"/>
    </w:rPr>
  </w:style>
  <w:style w:type="character" w:styleId="UyteHipercze">
    <w:name w:val="FollowedHyperlink"/>
    <w:basedOn w:val="Domylnaczcionkaakapitu"/>
    <w:uiPriority w:val="99"/>
    <w:semiHidden/>
    <w:unhideWhenUsed/>
    <w:rsid w:val="006F14C2"/>
    <w:rPr>
      <w:color w:val="954F72" w:themeColor="followedHyperlink"/>
      <w:u w:val="single"/>
    </w:rPr>
  </w:style>
  <w:style w:type="character" w:customStyle="1" w:styleId="Nagwek1Znak">
    <w:name w:val="Nagłówek 1 Znak"/>
    <w:basedOn w:val="Domylnaczcionkaakapitu"/>
    <w:link w:val="Nagwek1"/>
    <w:uiPriority w:val="9"/>
    <w:rsid w:val="00C3638E"/>
    <w:rPr>
      <w:rFonts w:ascii="Arial" w:eastAsiaTheme="majorEastAsia" w:hAnsi="Arial"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o.podkarpackie.pl/index.php/dowiedz-sie-wiecej-o-programie/wez-udzial-w-promocji-programu/1691-zasady-promocji-i-oznakowania-projektow-umowy-podpisane-od-1-stycznia-2018-rok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4DCB1-FA6F-48C9-8105-EFF12BD19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4151</Words>
  <Characters>24910</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Fleszar Elzbieta</dc:creator>
  <cp:keywords/>
  <dc:description/>
  <cp:lastModifiedBy>Mucha Aleksandra</cp:lastModifiedBy>
  <cp:revision>3</cp:revision>
  <cp:lastPrinted>2021-06-29T12:50:00Z</cp:lastPrinted>
  <dcterms:created xsi:type="dcterms:W3CDTF">2021-07-07T10:00:00Z</dcterms:created>
  <dcterms:modified xsi:type="dcterms:W3CDTF">2021-07-07T10:00:00Z</dcterms:modified>
</cp:coreProperties>
</file>